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0"/>
          <w:szCs w:val="30"/>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中国农业科学院农田灌溉研究所岗位需求信息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 </w:t>
      </w:r>
    </w:p>
    <w:tbl>
      <w:tblPr>
        <w:tblW w:w="95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40"/>
        <w:gridCol w:w="2415"/>
        <w:gridCol w:w="2820"/>
        <w:gridCol w:w="945"/>
        <w:gridCol w:w="915"/>
        <w:gridCol w:w="12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jc w:val="center"/>
        </w:trPr>
        <w:tc>
          <w:tcPr>
            <w:tcW w:w="11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5"/>
                <w:rFonts w:hint="eastAsia" w:ascii="宋体" w:hAnsi="宋体" w:eastAsia="宋体" w:cs="宋体"/>
                <w:i w:val="0"/>
                <w:iCs w:val="0"/>
                <w:caps w:val="0"/>
                <w:color w:val="333333"/>
                <w:spacing w:val="0"/>
                <w:sz w:val="21"/>
                <w:szCs w:val="21"/>
                <w:bdr w:val="none" w:color="auto" w:sz="0" w:space="0"/>
              </w:rPr>
              <w:t>招聘团队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5"/>
                <w:rFonts w:hint="eastAsia" w:ascii="宋体" w:hAnsi="宋体" w:eastAsia="宋体" w:cs="宋体"/>
                <w:i w:val="0"/>
                <w:iCs w:val="0"/>
                <w:caps w:val="0"/>
                <w:color w:val="333333"/>
                <w:spacing w:val="0"/>
                <w:sz w:val="21"/>
                <w:szCs w:val="21"/>
                <w:bdr w:val="none" w:color="auto" w:sz="0" w:space="0"/>
              </w:rPr>
              <w:t>或部门</w:t>
            </w:r>
          </w:p>
        </w:tc>
        <w:tc>
          <w:tcPr>
            <w:tcW w:w="24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5"/>
                <w:rFonts w:hint="eastAsia" w:ascii="宋体" w:hAnsi="宋体" w:eastAsia="宋体" w:cs="宋体"/>
                <w:i w:val="0"/>
                <w:iCs w:val="0"/>
                <w:caps w:val="0"/>
                <w:color w:val="333333"/>
                <w:spacing w:val="0"/>
                <w:sz w:val="21"/>
                <w:szCs w:val="21"/>
                <w:bdr w:val="none" w:color="auto" w:sz="0" w:space="0"/>
              </w:rPr>
              <w:t>岗位性质及从事工作</w:t>
            </w:r>
          </w:p>
        </w:tc>
        <w:tc>
          <w:tcPr>
            <w:tcW w:w="28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5"/>
                <w:rFonts w:hint="eastAsia" w:ascii="宋体" w:hAnsi="宋体" w:eastAsia="宋体" w:cs="宋体"/>
                <w:i w:val="0"/>
                <w:iCs w:val="0"/>
                <w:caps w:val="0"/>
                <w:color w:val="333333"/>
                <w:spacing w:val="0"/>
                <w:sz w:val="21"/>
                <w:szCs w:val="21"/>
                <w:bdr w:val="none" w:color="auto" w:sz="0" w:space="0"/>
              </w:rPr>
              <w:t>专业要求</w:t>
            </w:r>
          </w:p>
        </w:tc>
        <w:tc>
          <w:tcPr>
            <w:tcW w:w="94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5"/>
                <w:rFonts w:hint="eastAsia" w:ascii="宋体" w:hAnsi="宋体" w:eastAsia="宋体" w:cs="宋体"/>
                <w:i w:val="0"/>
                <w:iCs w:val="0"/>
                <w:caps w:val="0"/>
                <w:color w:val="333333"/>
                <w:spacing w:val="0"/>
                <w:sz w:val="21"/>
                <w:szCs w:val="21"/>
                <w:bdr w:val="none" w:color="auto" w:sz="0" w:space="0"/>
              </w:rPr>
              <w:t>学位要求</w:t>
            </w:r>
          </w:p>
        </w:tc>
        <w:tc>
          <w:tcPr>
            <w:tcW w:w="9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5"/>
                <w:rFonts w:hint="eastAsia" w:ascii="宋体" w:hAnsi="宋体" w:eastAsia="宋体" w:cs="宋体"/>
                <w:i w:val="0"/>
                <w:iCs w:val="0"/>
                <w:caps w:val="0"/>
                <w:color w:val="333333"/>
                <w:spacing w:val="0"/>
                <w:sz w:val="21"/>
                <w:szCs w:val="21"/>
                <w:bdr w:val="none" w:color="auto" w:sz="0" w:space="0"/>
              </w:rPr>
              <w:t>招聘人数</w:t>
            </w:r>
          </w:p>
        </w:tc>
        <w:tc>
          <w:tcPr>
            <w:tcW w:w="12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5"/>
                <w:rFonts w:hint="eastAsia" w:ascii="宋体" w:hAnsi="宋体" w:eastAsia="宋体" w:cs="宋体"/>
                <w:i w:val="0"/>
                <w:iCs w:val="0"/>
                <w:caps w:val="0"/>
                <w:color w:val="333333"/>
                <w:spacing w:val="0"/>
                <w:sz w:val="21"/>
                <w:szCs w:val="21"/>
                <w:bdr w:val="none" w:color="auto" w:sz="0" w:space="0"/>
              </w:rPr>
              <w:t>备  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0" w:hRule="atLeast"/>
          <w:jc w:val="center"/>
        </w:trPr>
        <w:tc>
          <w:tcPr>
            <w:tcW w:w="11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非充分灌溉原理与新技术团队</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专业技术岗位，主要从事作物—水分关系及模拟方面研究。</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农业水土工程等相关专业。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博 士</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微软雅黑" w:hAnsi="微软雅黑" w:eastAsia="微软雅黑" w:cs="微软雅黑"/>
                <w:i w:val="0"/>
                <w:iCs w:val="0"/>
                <w:caps w:val="0"/>
                <w:color w:val="333333"/>
                <w:spacing w:val="0"/>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1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专业技术岗位，主要从事植物生理及节水生理机制研究工作。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农学类等相关专业。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博 士</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iCs w:val="0"/>
                <w:caps w:val="0"/>
                <w:color w:val="333333"/>
                <w:spacing w:val="0"/>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节水高效灌溉技术与装备团队</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专业技术岗位，主要从事智慧农业、节水高效灌溉技术研究、相关装备研发等工作。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农业水土工程、水利水电工程、土壤学等相关专业；流体机械工程、农业电气化与自动化、计算机科学与技术、农业工程等相关专业。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硕士及以上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2</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其中，农业水土工程、水利水电工程、土壤学等相关专业须具有博士学位。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11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作物需水过程与调控团队</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专业技术岗位，主要从事农田土壤水—肥—气—热—盐耦合模拟研究或农田土壤水—碳—氮耦合模拟研究。</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水利工程、农业水土工程等相关专业。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博 士</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iCs w:val="0"/>
                <w:caps w:val="0"/>
                <w:color w:val="333333"/>
                <w:spacing w:val="0"/>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6" w:hRule="atLeast"/>
          <w:jc w:val="center"/>
        </w:trPr>
        <w:tc>
          <w:tcPr>
            <w:tcW w:w="11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专业技术岗位，主要从事地表蒸散发量的遥感估算研究。</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自然地理与资源环境、遥感科学与技术、地理信息科学、计算机应用技术等相关专业。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1"/>
                <w:szCs w:val="21"/>
                <w:bdr w:val="none" w:color="auto" w:sz="0" w:space="0"/>
              </w:rPr>
              <w:t>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0" w:hRule="atLeast"/>
          <w:jc w:val="center"/>
        </w:trPr>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非常规水资源安全利用团队</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专业技术岗位，主要从事微咸水灌溉水盐运移机理、非常规水处理及灌溉风险评价等方面的研究。</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农业水土工程、水利水电工程、环境科学、环境工程、土壤学、水文学及水资源等相关专业。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博 士</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2</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iCs w:val="0"/>
                <w:caps w:val="0"/>
                <w:color w:val="333333"/>
                <w:spacing w:val="0"/>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0" w:hRule="atLeast"/>
          <w:jc w:val="center"/>
        </w:trPr>
        <w:tc>
          <w:tcPr>
            <w:tcW w:w="11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农业水资源优化配置与调控技术团队</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专业技术岗位，主要从事农业水循环过程模拟研究。</w:t>
            </w:r>
          </w:p>
        </w:tc>
        <w:tc>
          <w:tcPr>
            <w:tcW w:w="282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地下水科学与工程或计算机科学等相关专业。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在SCI/EI期刊上发表过2</w:t>
            </w:r>
            <w:r>
              <w:rPr>
                <w:rFonts w:hint="eastAsia" w:ascii="微软雅黑" w:hAnsi="微软雅黑" w:eastAsia="微软雅黑" w:cs="微软雅黑"/>
                <w:i w:val="0"/>
                <w:iCs w:val="0"/>
                <w:caps w:val="0"/>
                <w:color w:val="333333"/>
                <w:spacing w:val="0"/>
                <w:sz w:val="21"/>
                <w:szCs w:val="21"/>
                <w:bdr w:val="none" w:color="auto" w:sz="0" w:space="0"/>
              </w:rPr>
              <w:t>篇以上高水平学术论文。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1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专业技术岗位，主要从事农业多水源配置环境效应评估研究。</w:t>
            </w:r>
          </w:p>
        </w:tc>
        <w:tc>
          <w:tcPr>
            <w:tcW w:w="282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现代节水型灌区建设与改造团队</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专业技术岗位，主要从事灌区自动化、智能化技术与灌区水管理、灌区输配水调控、用水管理技术研究与产品研发，或灌区信息化、智能化技术研究与产品研发等工作。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水利水电工程、水力学、农业水土工程、水信息理论与技术、农业电气化与自动化、水文自动化等相关专业。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微软雅黑" w:hAnsi="微软雅黑" w:eastAsia="微软雅黑" w:cs="微软雅黑"/>
                <w:i w:val="0"/>
                <w:iCs w:val="0"/>
                <w:caps w:val="0"/>
                <w:color w:val="333333"/>
                <w:spacing w:val="0"/>
                <w:sz w:val="30"/>
                <w:szCs w:val="30"/>
                <w:bdr w:val="none" w:color="auto" w:sz="0" w:space="0"/>
              </w:rPr>
              <w:t> </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2</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以第一作者或导师为第一作者、本人为第二作者发表过</w:t>
            </w:r>
            <w:r>
              <w:rPr>
                <w:rFonts w:ascii="Times New Roman" w:hAnsi="Times New Roman" w:eastAsia="微软雅黑" w:cs="Times New Roman"/>
                <w:i w:val="0"/>
                <w:iCs w:val="0"/>
                <w:caps w:val="0"/>
                <w:color w:val="333333"/>
                <w:spacing w:val="0"/>
                <w:sz w:val="21"/>
                <w:szCs w:val="21"/>
                <w:bdr w:val="none" w:color="auto" w:sz="0" w:space="0"/>
              </w:rPr>
              <w:t>2</w:t>
            </w:r>
            <w:r>
              <w:rPr>
                <w:rFonts w:hint="eastAsia" w:ascii="宋体" w:hAnsi="宋体" w:eastAsia="宋体" w:cs="宋体"/>
                <w:i w:val="0"/>
                <w:iCs w:val="0"/>
                <w:caps w:val="0"/>
                <w:color w:val="333333"/>
                <w:spacing w:val="0"/>
                <w:sz w:val="21"/>
                <w:szCs w:val="21"/>
                <w:bdr w:val="none" w:color="auto" w:sz="0" w:space="0"/>
              </w:rPr>
              <w:t>篇以上学术论文，其中农业水土工程专业须具有博士学位。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11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农田排水技术与产品团队</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专业技术岗位，主要从事农业涝渍灾害演变机制研究。</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农业遥感（地理信息科学）等相关专业。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博 士</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在SCI期刊上发表过1</w:t>
            </w:r>
            <w:r>
              <w:rPr>
                <w:rFonts w:hint="eastAsia" w:ascii="微软雅黑" w:hAnsi="微软雅黑" w:eastAsia="微软雅黑" w:cs="微软雅黑"/>
                <w:i w:val="0"/>
                <w:iCs w:val="0"/>
                <w:caps w:val="0"/>
                <w:color w:val="333333"/>
                <w:spacing w:val="0"/>
                <w:sz w:val="21"/>
                <w:szCs w:val="21"/>
                <w:bdr w:val="none" w:color="auto" w:sz="0" w:space="0"/>
              </w:rPr>
              <w:t>篇以上高水平学术论文。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1" w:hRule="atLeast"/>
          <w:jc w:val="center"/>
        </w:trPr>
        <w:tc>
          <w:tcPr>
            <w:tcW w:w="11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专业技术岗位，主要从事盐碱地治理理论与技术研究工作。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农业水土工程专业。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博 士</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1" w:hRule="atLeast"/>
          <w:jc w:val="center"/>
        </w:trPr>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都市及设施农业灌溉研究室</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1"/>
                <w:szCs w:val="21"/>
                <w:bdr w:val="none" w:color="auto" w:sz="0" w:space="0"/>
              </w:rPr>
              <w:t>专业技术岗位，主要从事都市农业智慧灌溉技术与装备研究工作。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农业工程、流体工程、农学、园艺学等相关专业。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及以上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2</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微软雅黑" w:hAnsi="微软雅黑" w:eastAsia="微软雅黑" w:cs="微软雅黑"/>
                <w:i w:val="0"/>
                <w:iCs w:val="0"/>
                <w:caps w:val="0"/>
                <w:color w:val="333333"/>
                <w:spacing w:val="0"/>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26" w:hRule="atLeast"/>
          <w:jc w:val="center"/>
        </w:trPr>
        <w:tc>
          <w:tcPr>
            <w:tcW w:w="11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智慧灌溉研究中心</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专业技术岗位，主要从事智慧灌溉云平台研发及管理研究工作。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农业水土工程、机械电子工程等相关专业。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及以上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其中，农业水土工程专业须具有博士学位，且在SCI期刊上发表过1</w:t>
            </w:r>
            <w:r>
              <w:rPr>
                <w:rFonts w:hint="eastAsia" w:ascii="微软雅黑" w:hAnsi="微软雅黑" w:eastAsia="微软雅黑" w:cs="微软雅黑"/>
                <w:i w:val="0"/>
                <w:iCs w:val="0"/>
                <w:caps w:val="0"/>
                <w:color w:val="333333"/>
                <w:spacing w:val="0"/>
                <w:sz w:val="21"/>
                <w:szCs w:val="21"/>
                <w:bdr w:val="none" w:color="auto" w:sz="0" w:space="0"/>
              </w:rPr>
              <w:t>篇以上高水平学术论文。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01" w:hRule="atLeast"/>
          <w:jc w:val="center"/>
        </w:trPr>
        <w:tc>
          <w:tcPr>
            <w:tcW w:w="11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30"/>
                <w:szCs w:val="30"/>
              </w:rPr>
            </w:pP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专业技术岗位，主要从事智慧灌溉云平台研发及管理研究工作。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软件技术、系统工程、大数据、计算机控制技术等相关专业。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及以上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在学报级期刊发表过1篇以上高水平学术论文。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灌溉试验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中心</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专业技术岗位，主要从事全国灌溉试验站网基础数据库的建设及灌溉信息化研发工作。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计算机科学与技术、计算机应用技术、农业信息化等相关专业。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及以上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iCs w:val="0"/>
                <w:caps w:val="0"/>
                <w:color w:val="333333"/>
                <w:spacing w:val="0"/>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6" w:hRule="atLeast"/>
          <w:jc w:val="center"/>
        </w:trPr>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规划设计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研究院</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专业技术岗位，主要从事水利工程项目评价、规划和设计等。</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农业水利工程、环境工程、农业资源与区划等相关专业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及以上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center"/>
            </w:pPr>
            <w:r>
              <w:rPr>
                <w:rFonts w:hint="eastAsia" w:ascii="宋体" w:hAnsi="宋体" w:eastAsia="宋体" w:cs="宋体"/>
                <w:i w:val="0"/>
                <w:iCs w:val="0"/>
                <w:caps w:val="0"/>
                <w:color w:val="333333"/>
                <w:spacing w:val="0"/>
                <w:sz w:val="21"/>
                <w:szCs w:val="21"/>
                <w:bdr w:val="none" w:color="auto" w:sz="0" w:space="0"/>
              </w:rPr>
              <w:t>2</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微软雅黑" w:hAnsi="微软雅黑" w:eastAsia="微软雅黑" w:cs="微软雅黑"/>
                <w:i w:val="0"/>
                <w:iCs w:val="0"/>
                <w:caps w:val="0"/>
                <w:color w:val="333333"/>
                <w:spacing w:val="0"/>
                <w:sz w:val="30"/>
                <w:szCs w:val="3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1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党办人事处</w:t>
            </w:r>
          </w:p>
        </w:tc>
        <w:tc>
          <w:tcPr>
            <w:tcW w:w="24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iCs w:val="0"/>
                <w:caps w:val="0"/>
                <w:color w:val="333333"/>
                <w:spacing w:val="0"/>
                <w:sz w:val="21"/>
                <w:szCs w:val="21"/>
                <w:bdr w:val="none" w:color="auto" w:sz="0" w:space="0"/>
              </w:rPr>
              <w:t>管理岗位，主要从事人事、干部、党务管理等工作。</w:t>
            </w:r>
          </w:p>
        </w:tc>
        <w:tc>
          <w:tcPr>
            <w:tcW w:w="28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人力资源管理等相关专业。</w:t>
            </w:r>
          </w:p>
        </w:tc>
        <w:tc>
          <w:tcPr>
            <w:tcW w:w="94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iCs w:val="0"/>
                <w:caps w:val="0"/>
                <w:color w:val="333333"/>
                <w:spacing w:val="0"/>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硕士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及以上</w:t>
            </w:r>
          </w:p>
        </w:tc>
        <w:tc>
          <w:tcPr>
            <w:tcW w:w="9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iCs w:val="0"/>
                <w:caps w:val="0"/>
                <w:color w:val="333333"/>
                <w:spacing w:val="0"/>
                <w:sz w:val="21"/>
                <w:szCs w:val="21"/>
                <w:bdr w:val="none" w:color="auto" w:sz="0" w:space="0"/>
              </w:rPr>
              <w:t>1</w:t>
            </w:r>
          </w:p>
        </w:tc>
        <w:tc>
          <w:tcPr>
            <w:tcW w:w="127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jc w:val="left"/>
            </w:pPr>
            <w:r>
              <w:rPr>
                <w:rFonts w:hint="eastAsia" w:ascii="宋体" w:hAnsi="宋体" w:eastAsia="宋体" w:cs="宋体"/>
                <w:i w:val="0"/>
                <w:iCs w:val="0"/>
                <w:caps w:val="0"/>
                <w:color w:val="333333"/>
                <w:spacing w:val="0"/>
                <w:sz w:val="21"/>
                <w:szCs w:val="21"/>
                <w:bdr w:val="none" w:color="auto" w:sz="0" w:space="0"/>
              </w:rPr>
              <w:t>应聘者须为中共党员。</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4365D"/>
    <w:rsid w:val="4E19475E"/>
    <w:rsid w:val="56267664"/>
    <w:rsid w:val="588313EC"/>
    <w:rsid w:val="59F11521"/>
    <w:rsid w:val="60ED02D2"/>
    <w:rsid w:val="66B82B46"/>
    <w:rsid w:val="6FFD0DEC"/>
    <w:rsid w:val="7B4C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2020-12-10T03:19:00Z</dcterms:created>
  <dc:creator>Admin</dc:creator>
  <cp:lastModifiedBy>Administrator</cp:lastModifiedBy>
  <dcterms:modified xsi:type="dcterms:W3CDTF">2020-12-10T09:31:11Z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