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2" w:type="dxa"/>
        <w:tblCellSpacing w:w="0" w:type="dxa"/>
        <w:tblInd w:w="-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661"/>
        <w:gridCol w:w="706"/>
        <w:gridCol w:w="706"/>
        <w:gridCol w:w="2133"/>
        <w:gridCol w:w="2974"/>
        <w:gridCol w:w="9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18"/>
                <w:szCs w:val="18"/>
                <w:bdr w:val="none" w:color="auto" w:sz="0" w:space="0"/>
              </w:rPr>
              <w:t>毕业院校/出站单位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胡久鹏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李 娜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李红蕾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中国科学院测量与地球物理所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李雪婧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李宗超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吕苗苗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强正阳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王 芳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固体地球物理学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周 云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构造地质学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中国科学院青藏高原研究所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汤一翔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地球探测与信息技术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刘雅宁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中国地质大学（北京）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王晓辉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土木工程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北京工业大学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胡梓钰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税收学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首都经济贸易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郑振维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注册会计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北京工商大学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应届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张 龙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土木工程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日本九州大学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留学归国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何兰芳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地球物理学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中国科学院地质与地球物理研究所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徐善辉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地球探测与信息技术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中国科学院地质与地球物理研究所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兰日清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地震工程与工程振动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陈 苏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地震工程与工程振动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李祥秀</w:t>
            </w:r>
          </w:p>
        </w:tc>
        <w:tc>
          <w:tcPr>
            <w:tcW w:w="6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7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专技</w:t>
            </w:r>
          </w:p>
        </w:tc>
        <w:tc>
          <w:tcPr>
            <w:tcW w:w="21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防灾减灾工程</w:t>
            </w:r>
          </w:p>
        </w:tc>
        <w:tc>
          <w:tcPr>
            <w:tcW w:w="297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中国地震局地球物理研究所</w:t>
            </w:r>
          </w:p>
        </w:tc>
        <w:tc>
          <w:tcPr>
            <w:tcW w:w="9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8"/>
                <w:szCs w:val="18"/>
                <w:bdr w:val="none" w:color="auto" w:sz="0" w:space="0"/>
              </w:rPr>
              <w:t>博士后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72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2017-10-17T09:45:45Z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