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698"/>
        <w:gridCol w:w="1352"/>
        <w:gridCol w:w="5211"/>
      </w:tblGrid>
      <w:tr w:rsidR="006D3FE2" w:rsidRPr="006D3FE2" w:rsidTr="006D3FE2">
        <w:trPr>
          <w:trHeight w:val="661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工作部门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任职条件</w:t>
            </w:r>
          </w:p>
        </w:tc>
      </w:tr>
      <w:tr w:rsidR="006D3FE2" w:rsidRPr="006D3FE2" w:rsidTr="006D3FE2">
        <w:trPr>
          <w:trHeight w:val="1009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药学部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临床药师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1.年龄不超过40周岁；</w:t>
            </w:r>
          </w:p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2.药学类或化学生物学专业博士学位；</w:t>
            </w:r>
          </w:p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3.具有三级甲等医院临床药学工作经历。</w:t>
            </w:r>
          </w:p>
        </w:tc>
      </w:tr>
      <w:tr w:rsidR="006D3FE2" w:rsidRPr="006D3FE2" w:rsidTr="006D3FE2">
        <w:trPr>
          <w:trHeight w:val="1099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药学部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临床试验</w:t>
            </w:r>
          </w:p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研究人员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1.年龄不超过35周岁；</w:t>
            </w:r>
          </w:p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2.药学类专业硕士及以上学历；</w:t>
            </w:r>
          </w:p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3.具有药物临床试验相关工作经历。</w:t>
            </w:r>
          </w:p>
        </w:tc>
      </w:tr>
      <w:tr w:rsidR="006D3FE2" w:rsidRPr="006D3FE2" w:rsidTr="006D3FE2">
        <w:trPr>
          <w:trHeight w:val="1109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药学部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办公室人员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1.年龄不超过35周岁；</w:t>
            </w:r>
          </w:p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2.药学类专业硕士及以上学位；</w:t>
            </w:r>
          </w:p>
          <w:p w:rsidR="006D3FE2" w:rsidRPr="006D3FE2" w:rsidRDefault="006D3FE2" w:rsidP="006D3FE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3FE2">
              <w:rPr>
                <w:rFonts w:ascii="宋体" w:eastAsia="宋体" w:hAnsi="宋体" w:cs="宋体" w:hint="eastAsia"/>
                <w:sz w:val="24"/>
                <w:szCs w:val="24"/>
              </w:rPr>
              <w:t>3.具有三级以上医院相关工作经历。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D3FE2"/>
    <w:rsid w:val="00323B43"/>
    <w:rsid w:val="003D37D8"/>
    <w:rsid w:val="004358AB"/>
    <w:rsid w:val="004F49AC"/>
    <w:rsid w:val="0064020C"/>
    <w:rsid w:val="006D3FE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2021-05-15T03:01:00Z</dcterms:created>
  <dcterms:modified xsi:type="dcterms:W3CDTF">2021-05-15T03:02:00Z</dcterms:modified>
</cp:coreProperties>
</file>