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>本次招聘9人次，岗位如下：</w:t>
      </w:r>
    </w:p>
    <w:tbl>
      <w:tblPr>
        <w:tblW w:w="9339" w:type="dxa"/>
        <w:jc w:val="center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1110"/>
        <w:gridCol w:w="866"/>
        <w:gridCol w:w="752"/>
        <w:gridCol w:w="1153"/>
        <w:gridCol w:w="1495"/>
        <w:gridCol w:w="2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处室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48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会计及相关专业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持有会计从业资格证书，具有会计或财务从业经验，精通国家财税金融政策和法规，熟练运用各种财务软件及办公软件；具有3年以上事业单位预决算等相关工作经验者优先。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综合规划处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经济学及相关专业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具有信用相关政策、战略和规划研究经历，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擅长公文写作；有信用领域或信息化相关科研课题研究并担当牵头人经历者优先。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综合规划处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综合规划岗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计算机、通信或信用相关专业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擅长公文写作，有信用领域或信息化相关科研课题研究经历者优先。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信息资源管理处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具有信息化领域重大项目建设及管理工作经验者优先。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信息监测分析处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产品服务岗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工商管理及相关专业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具有信用产品与服务推广经验者优先。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信息应用与服务处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信用管理岗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熟悉信用联合奖惩机制建设、信息管理等相关工作，具有2年以上信用体系建设工作经验者优先。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信息应用与服务处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信息服务岗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工商管理及相关专业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语言文字能力强，擅长活动组织与策划，宣传推广。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信息安全管理处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安全管理岗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熟悉信息安全运维及项目管理，具有3年以上相关行业工作经验者优先。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信息公开处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网站管理岗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具有网站内容维护、信息采集、加工经验，栏目策划、组织实施工作经验者优先。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B2100"/>
    <w:rsid w:val="38FB21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2018-06-13T10:17:00Z</dcterms:created>
  <dc:creator> 米 米 </dc:creator>
  <cp:lastModifiedBy> 米 米 </cp:lastModifiedBy>
  <dcterms:modified xsi:type="dcterms:W3CDTF">2018-06-13T10:18:58Z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