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eastAsia="仿宋_GB2312" w:cs="仿宋_GB2312"/>
          <w:b/>
          <w:sz w:val="32"/>
          <w:szCs w:val="32"/>
          <w:shd w:val="clear" w:fill="FFFFFF"/>
        </w:rPr>
      </w:pPr>
      <w:r>
        <w:rPr>
          <w:rFonts w:ascii="仿宋_GB2312" w:eastAsia="仿宋_GB2312" w:cs="仿宋_GB2312"/>
          <w:b/>
          <w:sz w:val="32"/>
          <w:szCs w:val="32"/>
          <w:shd w:val="clear" w:fill="FFFFFF"/>
        </w:rPr>
        <w:t>主要招聘需求</w:t>
      </w:r>
    </w:p>
    <w:tbl>
      <w:tblPr>
        <w:tblW w:w="848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540"/>
        <w:gridCol w:w="4680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序号</w:t>
            </w:r>
          </w:p>
        </w:tc>
        <w:tc>
          <w:tcPr>
            <w:tcW w:w="154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专业类别</w:t>
            </w:r>
          </w:p>
        </w:tc>
        <w:tc>
          <w:tcPr>
            <w:tcW w:w="468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专业名称（包含但不限于）</w:t>
            </w:r>
          </w:p>
        </w:tc>
        <w:tc>
          <w:tcPr>
            <w:tcW w:w="1422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本批拟招聘人数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1</w:t>
            </w:r>
          </w:p>
        </w:tc>
        <w:tc>
          <w:tcPr>
            <w:tcW w:w="154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电工类</w:t>
            </w:r>
          </w:p>
        </w:tc>
        <w:tc>
          <w:tcPr>
            <w:tcW w:w="468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电力系统及其自动化、电气工程、电气工程及其自动化、电力电子与电力传动、电机与电器、高电压与绝缘技术等相关专业</w:t>
            </w:r>
          </w:p>
        </w:tc>
        <w:tc>
          <w:tcPr>
            <w:tcW w:w="1422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约109人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2</w:t>
            </w:r>
          </w:p>
        </w:tc>
        <w:tc>
          <w:tcPr>
            <w:tcW w:w="154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电子信息类</w:t>
            </w:r>
          </w:p>
        </w:tc>
        <w:tc>
          <w:tcPr>
            <w:tcW w:w="468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计算机科学与技术、计算机软件与理论、计算机应用技术、软件工程、电路与系统、电子科学与技术、电子信息工程、信息安全、电子与通信工程、通信与信息系统等相关专业</w:t>
            </w:r>
          </w:p>
        </w:tc>
        <w:tc>
          <w:tcPr>
            <w:tcW w:w="1422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约49人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3</w:t>
            </w:r>
          </w:p>
        </w:tc>
        <w:tc>
          <w:tcPr>
            <w:tcW w:w="154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其他工学类</w:t>
            </w:r>
          </w:p>
        </w:tc>
        <w:tc>
          <w:tcPr>
            <w:tcW w:w="468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测控技术与仪器、风能与动力工程、工业设计、光学工程、焊接技术与工程、机械电子工程、机械工程、机械设计及理论、机械设计制造及其自动化、建筑与土木工程、控制工程、土木工程、仪器仪表工程、自动化、新能源科学与工程等相关专业</w:t>
            </w:r>
          </w:p>
        </w:tc>
        <w:tc>
          <w:tcPr>
            <w:tcW w:w="1422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约61人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4</w:t>
            </w:r>
          </w:p>
        </w:tc>
        <w:tc>
          <w:tcPr>
            <w:tcW w:w="154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管理类</w:t>
            </w:r>
          </w:p>
        </w:tc>
        <w:tc>
          <w:tcPr>
            <w:tcW w:w="468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技术经济学、国际贸易、人力资源管理、工程造价、工业工程和工商管理等相关专业</w:t>
            </w:r>
          </w:p>
        </w:tc>
        <w:tc>
          <w:tcPr>
            <w:tcW w:w="1422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约18人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5</w:t>
            </w:r>
          </w:p>
        </w:tc>
        <w:tc>
          <w:tcPr>
            <w:tcW w:w="154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金融财务类</w:t>
            </w:r>
          </w:p>
        </w:tc>
        <w:tc>
          <w:tcPr>
            <w:tcW w:w="468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会计学、财务管理等相关专业</w:t>
            </w:r>
          </w:p>
        </w:tc>
        <w:tc>
          <w:tcPr>
            <w:tcW w:w="1422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约7人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83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6</w:t>
            </w:r>
          </w:p>
        </w:tc>
        <w:tc>
          <w:tcPr>
            <w:tcW w:w="154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其他专业</w:t>
            </w:r>
          </w:p>
        </w:tc>
        <w:tc>
          <w:tcPr>
            <w:tcW w:w="4680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法学、法语等相关专业</w:t>
            </w:r>
          </w:p>
        </w:tc>
        <w:tc>
          <w:tcPr>
            <w:tcW w:w="1422" w:type="dxa"/>
            <w:tcBorders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/>
              <w:jc w:val="left"/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b w:val="0"/>
                <w:color w:val="4C4C4C"/>
                <w:sz w:val="21"/>
                <w:szCs w:val="21"/>
              </w:rPr>
              <w:t>约3人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64EE"/>
    <w:rsid w:val="0FAD699C"/>
    <w:rsid w:val="10F3030F"/>
    <w:rsid w:val="150932C8"/>
    <w:rsid w:val="327A358B"/>
    <w:rsid w:val="3E195B23"/>
    <w:rsid w:val="62B6673A"/>
    <w:rsid w:val="65EE5F7D"/>
    <w:rsid w:val="74E47605"/>
    <w:rsid w:val="7BDF64EE"/>
    <w:rsid w:val="7E52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yperlink"/>
    <w:basedOn w:val="3"/>
    <w:uiPriority w:val="0"/>
    <w:rPr>
      <w:color w:val="4C4C4C"/>
      <w:u w:val="none"/>
    </w:rPr>
  </w:style>
  <w:style w:type="character" w:styleId="8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9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10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pagelinks"/>
    <w:basedOn w:val="3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3">
    <w:name w:val="number"/>
    <w:basedOn w:val="3"/>
    <w:uiPriority w:val="0"/>
    <w:rPr>
      <w:rFonts w:hint="default" w:ascii="Tahoma" w:hAnsi="Tahoma" w:eastAsia="Tahoma" w:cs="Tahoma"/>
      <w:b/>
      <w:color w:val="333333"/>
      <w:sz w:val="18"/>
      <w:szCs w:val="18"/>
    </w:rPr>
  </w:style>
  <w:style w:type="character" w:customStyle="1" w:styleId="14">
    <w:name w:val="pagebanner"/>
    <w:basedOn w:val="3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5">
    <w:name w:val="hover13"/>
    <w:basedOn w:val="3"/>
    <w:uiPriority w:val="0"/>
    <w:rPr>
      <w:shd w:val="clear" w:fill="FA7C57"/>
    </w:rPr>
  </w:style>
  <w:style w:type="character" w:customStyle="1" w:styleId="16">
    <w:name w:val="red"/>
    <w:basedOn w:val="3"/>
    <w:uiPriority w:val="0"/>
    <w:rPr>
      <w:color w:val="FF0000"/>
      <w:bdr w:val="none" w:color="auto" w:sz="0" w:space="0"/>
    </w:rPr>
  </w:style>
  <w:style w:type="character" w:customStyle="1" w:styleId="17">
    <w:name w:val="hover12"/>
    <w:basedOn w:val="3"/>
    <w:uiPriority w:val="0"/>
    <w:rPr>
      <w:shd w:val="clear" w:fill="FA7C57"/>
    </w:rPr>
  </w:style>
  <w:style w:type="character" w:customStyle="1" w:styleId="18">
    <w:name w:val="hover9"/>
    <w:basedOn w:val="3"/>
    <w:uiPriority w:val="0"/>
    <w:rPr>
      <w:shd w:val="clear" w:fill="FA7C57"/>
    </w:rPr>
  </w:style>
  <w:style w:type="character" w:customStyle="1" w:styleId="19">
    <w:name w:val="hover11"/>
    <w:basedOn w:val="3"/>
    <w:uiPriority w:val="0"/>
    <w:rPr>
      <w:shd w:val="clear" w:fill="FA7C5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2017-11-04T01:30:00Z</dcterms:created>
  <dc:creator>Administrator</dc:creator>
  <cp:lastModifiedBy>Administrator</cp:lastModifiedBy>
  <dcterms:modified xsi:type="dcterms:W3CDTF">2017-11-04T02:37:07Z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