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</w:rPr>
        <w:t>第二批面试岗位及安排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</w:rPr>
        <w:t>人员范围：报考《天津市第一中心医院2021年度人事代理制职工招聘公告（第一批次）》，经资质审核合格人员。具体岗位及时间如下：</w:t>
      </w:r>
    </w:p>
    <w:tbl>
      <w:tblPr>
        <w:tblW w:w="897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2610"/>
        <w:gridCol w:w="2340"/>
        <w:gridCol w:w="2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855" w:hRule="atLeast"/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岗位类别</w:t>
            </w:r>
          </w:p>
        </w:tc>
        <w:tc>
          <w:tcPr>
            <w:tcW w:w="26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岗位名称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报到时间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报到地点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非护理类</w:t>
            </w:r>
          </w:p>
        </w:tc>
        <w:tc>
          <w:tcPr>
            <w:tcW w:w="26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放射科技师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2021年6月2日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下午1:30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天津市第一中心医院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C区4楼学术报告厅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F5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2021-05-26T05:47:56Z</dcterms:created>
  <dc:creator>Administrator</dc:creator>
  <cp:lastModifiedBy>那时花开咖啡馆。</cp:lastModifiedBy>
  <dcterms:modified xsi:type="dcterms:W3CDTF">2021-05-26T05:48:00Z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0C68E1C2D0B8417E9E2D539F0D8702D2</vt:lpwstr>
  </property>
</Properties>
</file>