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_GB2312" w:hAnsi="Times New Roman" w:eastAsia="仿宋_GB2312" w:cs="宋体"/>
          <w:color w:val="000000"/>
          <w:sz w:val="32"/>
          <w:szCs w:val="32"/>
        </w:rPr>
      </w:pPr>
      <w:bookmarkStart w:id="0" w:name="_GoBack"/>
      <w:bookmarkEnd w:id="0"/>
    </w:p>
    <w:p>
      <w:pPr>
        <w:rPr>
          <w:rFonts w:ascii="仿宋_GB2312" w:hAnsi="Times New Roman" w:eastAsia="仿宋_GB2312" w:cs="宋体"/>
          <w:color w:val="000000"/>
          <w:sz w:val="32"/>
          <w:szCs w:val="32"/>
        </w:rPr>
      </w:pPr>
      <w:r>
        <w:fldChar w:fldCharType="begin"/>
      </w:r>
      <w:r>
        <w:instrText xml:space="preserve"> HYPERLINK "http://rencai.chinawater.net.cn/webadmin/UploadFiles/file/20170213/20170213160891549154.xls" \t "http://rencai.chinawater.net.cn/_blank" </w:instrText>
      </w:r>
      <w:r>
        <w:fldChar w:fldCharType="separate"/>
      </w:r>
      <w:r>
        <w:rPr>
          <w:rStyle w:val="12"/>
          <w:rFonts w:hint="eastAsia" w:ascii="仿宋_GB2312" w:hAnsi="Times New Roman" w:eastAsia="仿宋_GB2312" w:cs="宋体"/>
          <w:sz w:val="32"/>
          <w:szCs w:val="32"/>
        </w:rPr>
        <w:t>附件1.</w:t>
      </w:r>
      <w:r>
        <w:rPr>
          <w:rStyle w:val="12"/>
          <w:rFonts w:hint="eastAsia" w:ascii="仿宋_GB2312" w:hAnsi="Times New Roman" w:eastAsia="仿宋_GB2312" w:cs="宋体"/>
          <w:sz w:val="32"/>
          <w:szCs w:val="32"/>
        </w:rPr>
        <w:fldChar w:fldCharType="end"/>
      </w:r>
      <w:r>
        <w:rPr>
          <w:rFonts w:hint="eastAsia" w:ascii="仿宋_GB2312" w:hAnsi="Times New Roman" w:eastAsia="仿宋_GB2312" w:cs="宋体"/>
          <w:color w:val="000000"/>
          <w:sz w:val="32"/>
          <w:szCs w:val="32"/>
        </w:rPr>
        <w:t xml:space="preserve"> </w:t>
      </w:r>
    </w:p>
    <w:p>
      <w:pPr>
        <w:spacing w:after="624" w:afterLines="200" w:line="360" w:lineRule="auto"/>
        <w:jc w:val="center"/>
        <w:rPr>
          <w:rFonts w:hAnsi="宋体"/>
          <w:b/>
          <w:bCs/>
          <w:kern w:val="0"/>
          <w:sz w:val="44"/>
          <w:szCs w:val="36"/>
        </w:rPr>
      </w:pPr>
      <w:r>
        <w:fldChar w:fldCharType="begin"/>
      </w:r>
      <w:r>
        <w:instrText xml:space="preserve"> HYPERLINK "http://rencai.chinawater.net.cn/webadmin/UploadFiles/file/20170213/20170213160891549154.xls" \t "http://rencai.chinawater.net.cn/_blank" </w:instrText>
      </w:r>
      <w:r>
        <w:fldChar w:fldCharType="separate"/>
      </w:r>
      <w:r>
        <w:rPr>
          <w:rFonts w:hint="eastAsia" w:ascii="仿宋_GB2312" w:hAnsi="宋体" w:eastAsia="仿宋_GB2312" w:cs="宋体"/>
          <w:b/>
          <w:bCs/>
          <w:kern w:val="0"/>
          <w:sz w:val="44"/>
          <w:szCs w:val="36"/>
        </w:rPr>
        <w:t>中国水利水电科学研究院</w:t>
      </w:r>
      <w:r>
        <w:rPr>
          <w:rFonts w:hint="eastAsia" w:hAnsi="宋体"/>
          <w:b/>
          <w:bCs/>
          <w:kern w:val="0"/>
          <w:sz w:val="44"/>
          <w:szCs w:val="36"/>
        </w:rPr>
        <w:t>公开招聘工作人员单位简介</w:t>
      </w:r>
      <w:r>
        <w:rPr>
          <w:rFonts w:hint="eastAsia" w:hAnsi="宋体"/>
          <w:b/>
          <w:bCs/>
          <w:kern w:val="0"/>
          <w:sz w:val="44"/>
          <w:szCs w:val="36"/>
        </w:rPr>
        <w:fldChar w:fldCharType="end"/>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中国水利水电科学研究院隶属水利部，是从事水利水电科学研究的国家级社会公益性科研机构。院本部由位于北京海淀区复兴路甲1号（南院）和车公庄西路20号（北院），以及大兴试验基地和延庆试验基地组成。京外有位于呼和浩特市的牧区水利科学研究所和天津市的水利电力机电研究所。</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我院先后拥有中国科学院和中国工程院院士12人，现有院士5人分别是中国科学院院士陈祖煜，中国工程院院士朱伯芳、陈厚群、王浩、胡春宏；已故院士7人分别是中国科学院和中国工程院两院院士张光斗、林秉南，中国科学院院士黄文熙、钱宁、汪闻韶，中国工程院院士陈志恺、韩其为。</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历经几十年的发展，本院已建设成为人才优势明显、学科门类齐全的国家级综合性水利水电科学研究和技术开发中心。目前，全院在职职工1347人，其中包括院士5人、硕士以上学历919人（博士523人）、副高级以上职称867人（教授级高工386人），是科技部“创新人才培养示范基地”。现有13个非营利研究所、4个科技企业、1个综合事业和1个后勤企业，拥有4个国家级研究中心、9个部级研究中心，1个国家重点实验室、2个部级重点实验室。研究领域已覆盖水文水资源、水环境与生态、防洪抗旱与减灾、泥沙与水土保持、农村水利、水力学、岩土工程、水工结构与材料、工程抗震、水力机械与机电、自动化、工程监测与检测、新能源、遥感技术及应用、水利史与水文化、牧区水利等18个学科、93个专业方向。</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多年来，本院主持承担了一大批国家级重大科技攻关项目和省部级重点科研项目，承担了国内几乎所有重大水利水电工程关键技术问题的研究任务，还在国内外开展了一系列的工程技术咨询、评估和技术服务等科研工作。全院科研事业稳步发展，研究取得了一大批原创性、突破性科研成果。目前，全院共获得省部级以上科技进步奖励840项，其中国家级奖励104项；主编或参编国家和行业标准430项。</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本院在国际水利水电舞台也占有十分重要的地位，是联合国教科文组织和中国政府合属的国际泥沙研究培训中心的挂靠单位，也是世界泥沙研究学会、世界水土保持学会、国际水利与环境工程学会、国际洪水管理大会、国际大坝委员会、国际灌排委员会、全球水伙伴、国际水电协会、亚洲河流生态修复网络9个大型国际学术组织或会议机制总部及中国委员会秘书处的挂靠单位，先后有10余位专家在国际组织内担任荣誉主席、副主席、秘书长等重要职务，与国外近40余家科研机构、知名大学、国际组织和企业签订了长期合作协议，建立了固定的合作交流机制。</w:t>
      </w:r>
    </w:p>
    <w:p>
      <w:pPr>
        <w:rPr>
          <w:rStyle w:val="12"/>
          <w:rFonts w:hint="eastAsia" w:ascii="仿宋_GB2312" w:hAnsi="Times New Roman" w:eastAsia="仿宋_GB2312" w:cs="宋体"/>
          <w:sz w:val="32"/>
          <w:szCs w:val="32"/>
        </w:rPr>
        <w:sectPr>
          <w:pgSz w:w="16838" w:h="11906" w:orient="landscape"/>
          <w:pgMar w:top="1463" w:right="1440" w:bottom="1463" w:left="1440" w:header="851" w:footer="992" w:gutter="0"/>
          <w:cols w:space="425" w:num="1"/>
          <w:docGrid w:type="lines" w:linePitch="312" w:charSpace="0"/>
        </w:sectPr>
      </w:pPr>
    </w:p>
    <w:p>
      <w:pPr>
        <w:rPr>
          <w:rStyle w:val="12"/>
          <w:rFonts w:ascii="仿宋_GB2312" w:hAnsi="Times New Roman" w:eastAsia="仿宋_GB2312" w:cs="宋体"/>
          <w:sz w:val="32"/>
          <w:szCs w:val="32"/>
        </w:rPr>
      </w:pPr>
      <w:r>
        <w:rPr>
          <w:rStyle w:val="12"/>
          <w:rFonts w:ascii="仿宋_GB2312" w:hAnsi="Times New Roman" w:eastAsia="仿宋_GB2312" w:cs="宋体"/>
          <w:sz w:val="32"/>
          <w:szCs w:val="32"/>
        </w:rPr>
        <w:fldChar w:fldCharType="begin"/>
      </w:r>
      <w:r>
        <w:rPr>
          <w:rStyle w:val="12"/>
          <w:rFonts w:ascii="仿宋_GB2312" w:hAnsi="Times New Roman" w:eastAsia="仿宋_GB2312" w:cs="宋体"/>
          <w:sz w:val="32"/>
          <w:szCs w:val="32"/>
        </w:rPr>
        <w:instrText xml:space="preserve"> HYPERLINK "http://rencai.chinawater.net.cn/webadmin/UploadFiles/file/20170214/20170214162168626862.xls" \t "http://rencai.chinawater.net.cn/_blank" </w:instrText>
      </w:r>
      <w:r>
        <w:rPr>
          <w:rStyle w:val="12"/>
          <w:rFonts w:ascii="仿宋_GB2312" w:hAnsi="Times New Roman" w:eastAsia="仿宋_GB2312" w:cs="宋体"/>
          <w:sz w:val="32"/>
          <w:szCs w:val="32"/>
        </w:rPr>
        <w:fldChar w:fldCharType="separate"/>
      </w:r>
      <w:r>
        <w:rPr>
          <w:rStyle w:val="12"/>
          <w:rFonts w:hint="eastAsia" w:ascii="仿宋_GB2312" w:hAnsi="Times New Roman" w:eastAsia="仿宋_GB2312" w:cs="宋体"/>
          <w:sz w:val="32"/>
          <w:szCs w:val="32"/>
        </w:rPr>
        <w:t>附件2.</w:t>
      </w:r>
      <w:r>
        <w:rPr>
          <w:rStyle w:val="12"/>
          <w:rFonts w:ascii="仿宋_GB2312" w:hAnsi="Times New Roman" w:eastAsia="仿宋_GB2312" w:cs="宋体"/>
          <w:sz w:val="32"/>
          <w:szCs w:val="32"/>
        </w:rPr>
        <w:fldChar w:fldCharType="end"/>
      </w:r>
    </w:p>
    <w:p>
      <w:pPr>
        <w:spacing w:after="624" w:afterLines="200" w:line="360" w:lineRule="auto"/>
        <w:jc w:val="center"/>
        <w:rPr>
          <w:rFonts w:hAnsi="宋体"/>
          <w:b/>
          <w:bCs/>
          <w:kern w:val="0"/>
          <w:sz w:val="44"/>
          <w:szCs w:val="36"/>
        </w:rPr>
      </w:pPr>
      <w:r>
        <w:rPr>
          <w:rFonts w:hint="eastAsia" w:ascii="仿宋_GB2312" w:hAnsi="宋体" w:eastAsia="仿宋_GB2312" w:cs="宋体"/>
          <w:b/>
          <w:bCs/>
          <w:kern w:val="0"/>
          <w:sz w:val="44"/>
          <w:szCs w:val="36"/>
        </w:rPr>
        <w:t>中国水利水电科学研究院公开招聘工作人员岗位信息</w:t>
      </w:r>
    </w:p>
    <w:tbl>
      <w:tblPr>
        <w:tblStyle w:val="6"/>
        <w:tblW w:w="13958" w:type="dxa"/>
        <w:tblInd w:w="-5" w:type="dxa"/>
        <w:tblLayout w:type="fixed"/>
        <w:tblCellMar>
          <w:top w:w="0" w:type="dxa"/>
          <w:left w:w="108" w:type="dxa"/>
          <w:bottom w:w="0" w:type="dxa"/>
          <w:right w:w="108" w:type="dxa"/>
        </w:tblCellMar>
      </w:tblPr>
      <w:tblGrid>
        <w:gridCol w:w="489"/>
        <w:gridCol w:w="1145"/>
        <w:gridCol w:w="637"/>
        <w:gridCol w:w="635"/>
        <w:gridCol w:w="635"/>
        <w:gridCol w:w="2582"/>
        <w:gridCol w:w="637"/>
        <w:gridCol w:w="2874"/>
        <w:gridCol w:w="926"/>
        <w:gridCol w:w="637"/>
        <w:gridCol w:w="781"/>
        <w:gridCol w:w="1490"/>
        <w:gridCol w:w="490"/>
      </w:tblGrid>
      <w:tr>
        <w:tblPrEx>
          <w:tblCellMar>
            <w:top w:w="0" w:type="dxa"/>
            <w:left w:w="108" w:type="dxa"/>
            <w:bottom w:w="0" w:type="dxa"/>
            <w:right w:w="108" w:type="dxa"/>
          </w:tblCellMar>
        </w:tblPrEx>
        <w:trPr>
          <w:trHeight w:val="765" w:hRule="atLeast"/>
          <w:tblHeader/>
        </w:trPr>
        <w:tc>
          <w:tcPr>
            <w:tcW w:w="4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序号</w:t>
            </w:r>
          </w:p>
        </w:tc>
        <w:tc>
          <w:tcPr>
            <w:tcW w:w="11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单位名称</w:t>
            </w:r>
          </w:p>
        </w:tc>
        <w:tc>
          <w:tcPr>
            <w:tcW w:w="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岗位代码</w:t>
            </w:r>
          </w:p>
        </w:tc>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岗位</w:t>
            </w:r>
            <w:r>
              <w:rPr>
                <w:rFonts w:hint="eastAsia" w:ascii="仿宋_GB2312" w:hAnsi="黑体" w:eastAsia="仿宋_GB2312" w:cs="宋体"/>
                <w:b/>
                <w:bCs/>
                <w:kern w:val="0"/>
                <w:sz w:val="20"/>
                <w:szCs w:val="20"/>
              </w:rPr>
              <w:br w:type="textWrapping"/>
            </w:r>
            <w:r>
              <w:rPr>
                <w:rFonts w:hint="eastAsia" w:ascii="仿宋_GB2312" w:hAnsi="黑体" w:eastAsia="仿宋_GB2312" w:cs="宋体"/>
                <w:b/>
                <w:bCs/>
                <w:kern w:val="0"/>
                <w:sz w:val="20"/>
                <w:szCs w:val="20"/>
              </w:rPr>
              <w:t>名称</w:t>
            </w:r>
          </w:p>
        </w:tc>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岗位</w:t>
            </w:r>
            <w:r>
              <w:rPr>
                <w:rFonts w:hint="eastAsia" w:ascii="仿宋_GB2312" w:hAnsi="黑体" w:eastAsia="仿宋_GB2312" w:cs="宋体"/>
                <w:b/>
                <w:bCs/>
                <w:kern w:val="0"/>
                <w:sz w:val="20"/>
                <w:szCs w:val="20"/>
              </w:rPr>
              <w:br w:type="textWrapping"/>
            </w:r>
            <w:r>
              <w:rPr>
                <w:rFonts w:hint="eastAsia" w:ascii="仿宋_GB2312" w:hAnsi="黑体" w:eastAsia="仿宋_GB2312" w:cs="宋体"/>
                <w:b/>
                <w:bCs/>
                <w:kern w:val="0"/>
                <w:sz w:val="20"/>
                <w:szCs w:val="20"/>
              </w:rPr>
              <w:t>类别</w:t>
            </w:r>
          </w:p>
        </w:tc>
        <w:tc>
          <w:tcPr>
            <w:tcW w:w="2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岗位</w:t>
            </w:r>
            <w:r>
              <w:rPr>
                <w:rFonts w:hint="eastAsia" w:ascii="仿宋_GB2312" w:hAnsi="黑体" w:eastAsia="仿宋_GB2312" w:cs="宋体"/>
                <w:b/>
                <w:bCs/>
                <w:kern w:val="0"/>
                <w:sz w:val="20"/>
                <w:szCs w:val="20"/>
              </w:rPr>
              <w:br w:type="textWrapping"/>
            </w:r>
            <w:r>
              <w:rPr>
                <w:rFonts w:hint="eastAsia" w:ascii="仿宋_GB2312" w:hAnsi="黑体" w:eastAsia="仿宋_GB2312" w:cs="宋体"/>
                <w:b/>
                <w:bCs/>
                <w:kern w:val="0"/>
                <w:sz w:val="20"/>
                <w:szCs w:val="20"/>
              </w:rPr>
              <w:t>描述</w:t>
            </w:r>
          </w:p>
        </w:tc>
        <w:tc>
          <w:tcPr>
            <w:tcW w:w="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招聘人数</w:t>
            </w:r>
          </w:p>
        </w:tc>
        <w:tc>
          <w:tcPr>
            <w:tcW w:w="670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应聘人员条件</w:t>
            </w:r>
          </w:p>
        </w:tc>
        <w:tc>
          <w:tcPr>
            <w:tcW w:w="4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备注</w:t>
            </w:r>
          </w:p>
        </w:tc>
      </w:tr>
      <w:tr>
        <w:tblPrEx>
          <w:tblCellMar>
            <w:top w:w="0" w:type="dxa"/>
            <w:left w:w="108" w:type="dxa"/>
            <w:bottom w:w="0" w:type="dxa"/>
            <w:right w:w="108" w:type="dxa"/>
          </w:tblCellMar>
        </w:tblPrEx>
        <w:trPr>
          <w:trHeight w:val="675" w:hRule="atLeast"/>
          <w:tblHeader/>
        </w:trPr>
        <w:tc>
          <w:tcPr>
            <w:tcW w:w="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11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6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258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6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28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专 业</w:t>
            </w:r>
          </w:p>
        </w:tc>
        <w:tc>
          <w:tcPr>
            <w:tcW w:w="9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学历</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政治面貌</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是否在职</w:t>
            </w:r>
          </w:p>
        </w:tc>
        <w:tc>
          <w:tcPr>
            <w:tcW w:w="14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其 他</w:t>
            </w:r>
          </w:p>
        </w:tc>
        <w:tc>
          <w:tcPr>
            <w:tcW w:w="49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r>
      <w:tr>
        <w:tblPrEx>
          <w:tblCellMar>
            <w:top w:w="0" w:type="dxa"/>
            <w:left w:w="108" w:type="dxa"/>
            <w:bottom w:w="0" w:type="dxa"/>
            <w:right w:w="108" w:type="dxa"/>
          </w:tblCellMar>
        </w:tblPrEx>
        <w:trPr>
          <w:trHeight w:val="1065" w:hRule="atLeast"/>
        </w:trPr>
        <w:tc>
          <w:tcPr>
            <w:tcW w:w="4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c>
          <w:tcPr>
            <w:tcW w:w="1145"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中国水利水电科学研究院</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501</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从事行政管理、党务工作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公共管理类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中共党员</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京外生源</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502</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从事财务管理相关工作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工商管理类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大学本科</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503</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从事水利遗产保护相关研究与技术工作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历史学类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硕士研究生及以上</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504</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从事防洪减灾类软件开发工作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水文水资源类、计算机类、机械类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社会在职人员</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505</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从事河流、湖库水流水质数值模拟工作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水利工程类</w:t>
            </w:r>
            <w:r>
              <w:rPr>
                <w:rFonts w:hint="eastAsia" w:ascii="仿宋_GB2312" w:hAnsi="Calibri" w:eastAsia="仿宋_GB2312" w:cs="Calibri"/>
                <w:kern w:val="0"/>
                <w:sz w:val="20"/>
                <w:szCs w:val="20"/>
              </w:rPr>
              <w:t>,</w:t>
            </w:r>
            <w:r>
              <w:rPr>
                <w:rFonts w:hint="eastAsia" w:ascii="仿宋_GB2312" w:hAnsi="宋体" w:eastAsia="仿宋_GB2312" w:cs="宋体"/>
                <w:kern w:val="0"/>
                <w:sz w:val="20"/>
                <w:szCs w:val="20"/>
              </w:rPr>
              <w:t>水利工程与管理类</w:t>
            </w:r>
            <w:r>
              <w:rPr>
                <w:rFonts w:hint="eastAsia" w:ascii="仿宋_GB2312" w:hAnsi="Calibri" w:eastAsia="仿宋_GB2312" w:cs="Calibri"/>
                <w:kern w:val="0"/>
                <w:sz w:val="20"/>
                <w:szCs w:val="20"/>
              </w:rPr>
              <w:t>,</w:t>
            </w:r>
            <w:r>
              <w:rPr>
                <w:rFonts w:hint="eastAsia" w:ascii="仿宋_GB2312" w:hAnsi="宋体" w:eastAsia="仿宋_GB2312" w:cs="宋体"/>
                <w:kern w:val="0"/>
                <w:sz w:val="20"/>
                <w:szCs w:val="20"/>
              </w:rPr>
              <w:t>环境科学与工程类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restart"/>
            <w:tcBorders>
              <w:top w:val="nil"/>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中国水利水电科学研究院</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506</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从事农业水土资源与环境，农村供水相关技术研究工作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农业资源与环境类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水利工程类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环境科学与工程类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土木工程类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市政工程类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507</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从事水利、岩土工程风险防控、岩土工程试验研究工作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2</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土木工程类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508</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从事水沙科学试验技术开发工作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lang w:val="en-US" w:eastAsia="zh-CN"/>
              </w:rPr>
              <w:t>509</w:t>
            </w:r>
            <w:r>
              <w:rPr>
                <w:rFonts w:hint="eastAsia" w:ascii="仿宋_GB2312" w:hAnsi="宋体" w:eastAsia="仿宋_GB2312" w:cs="宋体"/>
                <w:kern w:val="0"/>
                <w:sz w:val="20"/>
                <w:szCs w:val="22"/>
              </w:rPr>
              <w:t>　</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从事计算机网络建设与运维工作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510</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从事计算机网络建设与运维工作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社会在职人员</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511</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从事按项目进行成本费用的归集、分析，定期出具核算报表等工作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财务会计类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restart"/>
            <w:tcBorders>
              <w:top w:val="nil"/>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中国水利水电科学研究院</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512</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从事水利信息化技术研究工作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计算机科学与技术类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软件工程类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513</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从事水文分析、水资源规划、河道整治类技术咨询工作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水利工程类、水文水资源类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514</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从事软件开发工作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大学本科</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515</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从事计算机监控系统及水利水电大数据软件开发工作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电气类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自动化类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计算机科学与技术类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计算机类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软件工程类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516</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从事水轮机调速器控制、液压系统研究工作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3</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水利水电设备类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自动化类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机械类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大学本科</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517</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从事水轮机调速器控制、液压系统研究工作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水利水电设备类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自动化类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机械类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restart"/>
            <w:tcBorders>
              <w:top w:val="nil"/>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中国水利水电科学研究院</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518</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从事结构仿真计算研究和检测技术研发推广工作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土木工程类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519</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从事胶结砂砾石性能测试、胶结坝新材料开发工作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水利工程类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建筑材料类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材料类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bl>
    <w:p>
      <w:pPr>
        <w:rPr>
          <w:rStyle w:val="12"/>
          <w:rFonts w:hint="eastAsia" w:ascii="仿宋_GB2312" w:hAnsi="Times New Roman" w:eastAsia="仿宋_GB2312" w:cs="宋体"/>
          <w:sz w:val="32"/>
          <w:szCs w:val="32"/>
        </w:rPr>
      </w:pPr>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76610"/>
    <w:rsid w:val="00022DF6"/>
    <w:rsid w:val="0003119E"/>
    <w:rsid w:val="0003443C"/>
    <w:rsid w:val="000529FF"/>
    <w:rsid w:val="000739BE"/>
    <w:rsid w:val="00080112"/>
    <w:rsid w:val="000F2A33"/>
    <w:rsid w:val="00117E45"/>
    <w:rsid w:val="00122142"/>
    <w:rsid w:val="00141CB2"/>
    <w:rsid w:val="00186885"/>
    <w:rsid w:val="001E5C8D"/>
    <w:rsid w:val="001F7072"/>
    <w:rsid w:val="00243B71"/>
    <w:rsid w:val="00244813"/>
    <w:rsid w:val="002B6789"/>
    <w:rsid w:val="002C070E"/>
    <w:rsid w:val="002E43BC"/>
    <w:rsid w:val="002F2A1C"/>
    <w:rsid w:val="002F4C70"/>
    <w:rsid w:val="00305F8D"/>
    <w:rsid w:val="003172B2"/>
    <w:rsid w:val="00373BE9"/>
    <w:rsid w:val="00386D56"/>
    <w:rsid w:val="00393C04"/>
    <w:rsid w:val="003A12CA"/>
    <w:rsid w:val="003A1B81"/>
    <w:rsid w:val="003A3C44"/>
    <w:rsid w:val="003B32AD"/>
    <w:rsid w:val="003C1287"/>
    <w:rsid w:val="003D5D07"/>
    <w:rsid w:val="003E6F5F"/>
    <w:rsid w:val="003E7542"/>
    <w:rsid w:val="003F6809"/>
    <w:rsid w:val="00413333"/>
    <w:rsid w:val="0046065C"/>
    <w:rsid w:val="004665E6"/>
    <w:rsid w:val="00467D17"/>
    <w:rsid w:val="00473AFA"/>
    <w:rsid w:val="00494EE0"/>
    <w:rsid w:val="00497DE8"/>
    <w:rsid w:val="004E5F32"/>
    <w:rsid w:val="0050002F"/>
    <w:rsid w:val="005665B8"/>
    <w:rsid w:val="005C5592"/>
    <w:rsid w:val="005F2C45"/>
    <w:rsid w:val="00600B1B"/>
    <w:rsid w:val="00604C37"/>
    <w:rsid w:val="0060706E"/>
    <w:rsid w:val="00627CA7"/>
    <w:rsid w:val="00672AF8"/>
    <w:rsid w:val="00680BC1"/>
    <w:rsid w:val="006B30A1"/>
    <w:rsid w:val="006E009F"/>
    <w:rsid w:val="006E783D"/>
    <w:rsid w:val="006F387F"/>
    <w:rsid w:val="00703F37"/>
    <w:rsid w:val="00752A2F"/>
    <w:rsid w:val="007C63A6"/>
    <w:rsid w:val="007E635F"/>
    <w:rsid w:val="00833872"/>
    <w:rsid w:val="00840ACB"/>
    <w:rsid w:val="00874615"/>
    <w:rsid w:val="008C2DBC"/>
    <w:rsid w:val="009020A3"/>
    <w:rsid w:val="00955CEB"/>
    <w:rsid w:val="0098687C"/>
    <w:rsid w:val="009C1710"/>
    <w:rsid w:val="009C43AB"/>
    <w:rsid w:val="009F42A6"/>
    <w:rsid w:val="00A72728"/>
    <w:rsid w:val="00AA2B55"/>
    <w:rsid w:val="00AA3058"/>
    <w:rsid w:val="00AB0E7A"/>
    <w:rsid w:val="00AF7447"/>
    <w:rsid w:val="00B04790"/>
    <w:rsid w:val="00B07786"/>
    <w:rsid w:val="00B1651B"/>
    <w:rsid w:val="00B17689"/>
    <w:rsid w:val="00B27551"/>
    <w:rsid w:val="00B40EA1"/>
    <w:rsid w:val="00B608E2"/>
    <w:rsid w:val="00B81AEB"/>
    <w:rsid w:val="00BB0F94"/>
    <w:rsid w:val="00BC105E"/>
    <w:rsid w:val="00BE6B77"/>
    <w:rsid w:val="00C1649A"/>
    <w:rsid w:val="00C40234"/>
    <w:rsid w:val="00C41B71"/>
    <w:rsid w:val="00C46216"/>
    <w:rsid w:val="00C47D18"/>
    <w:rsid w:val="00C57CF4"/>
    <w:rsid w:val="00C749C6"/>
    <w:rsid w:val="00C964C5"/>
    <w:rsid w:val="00CE00F3"/>
    <w:rsid w:val="00CF5DF2"/>
    <w:rsid w:val="00D276A2"/>
    <w:rsid w:val="00D35CCF"/>
    <w:rsid w:val="00D573E0"/>
    <w:rsid w:val="00D66E91"/>
    <w:rsid w:val="00D70490"/>
    <w:rsid w:val="00DA4673"/>
    <w:rsid w:val="00DB42C6"/>
    <w:rsid w:val="00DD4184"/>
    <w:rsid w:val="00E11C2D"/>
    <w:rsid w:val="00E715F7"/>
    <w:rsid w:val="00EC31C9"/>
    <w:rsid w:val="00EC703B"/>
    <w:rsid w:val="00EC7F0E"/>
    <w:rsid w:val="00ED4F82"/>
    <w:rsid w:val="00EE4274"/>
    <w:rsid w:val="00F03798"/>
    <w:rsid w:val="00F03AD8"/>
    <w:rsid w:val="00F40C58"/>
    <w:rsid w:val="00F71E3F"/>
    <w:rsid w:val="00F86BDC"/>
    <w:rsid w:val="00FA001D"/>
    <w:rsid w:val="00FB7B42"/>
    <w:rsid w:val="00FC32EF"/>
    <w:rsid w:val="00FC54C1"/>
    <w:rsid w:val="00FE657E"/>
    <w:rsid w:val="019A5A90"/>
    <w:rsid w:val="027E520E"/>
    <w:rsid w:val="03605E59"/>
    <w:rsid w:val="03947B43"/>
    <w:rsid w:val="0452541C"/>
    <w:rsid w:val="05863457"/>
    <w:rsid w:val="0595738B"/>
    <w:rsid w:val="066449B2"/>
    <w:rsid w:val="081A7E43"/>
    <w:rsid w:val="091F1FD9"/>
    <w:rsid w:val="092747C6"/>
    <w:rsid w:val="0A4851EE"/>
    <w:rsid w:val="0D9E6A5F"/>
    <w:rsid w:val="0F1F4084"/>
    <w:rsid w:val="0F370CD5"/>
    <w:rsid w:val="0FCA79ED"/>
    <w:rsid w:val="100C4F3C"/>
    <w:rsid w:val="10AF2FA3"/>
    <w:rsid w:val="10FA6CE9"/>
    <w:rsid w:val="11BC08E6"/>
    <w:rsid w:val="137143A3"/>
    <w:rsid w:val="142E215D"/>
    <w:rsid w:val="14564658"/>
    <w:rsid w:val="14B13040"/>
    <w:rsid w:val="154C588A"/>
    <w:rsid w:val="156A1B68"/>
    <w:rsid w:val="1647072F"/>
    <w:rsid w:val="18857635"/>
    <w:rsid w:val="18932409"/>
    <w:rsid w:val="19834DAC"/>
    <w:rsid w:val="1A3F25B0"/>
    <w:rsid w:val="1E0163D2"/>
    <w:rsid w:val="200B6AA1"/>
    <w:rsid w:val="215418A6"/>
    <w:rsid w:val="215F0EA6"/>
    <w:rsid w:val="219E7CE1"/>
    <w:rsid w:val="220D4599"/>
    <w:rsid w:val="221E1B09"/>
    <w:rsid w:val="23264DE3"/>
    <w:rsid w:val="23270F5B"/>
    <w:rsid w:val="2413080E"/>
    <w:rsid w:val="244A6782"/>
    <w:rsid w:val="24C604AE"/>
    <w:rsid w:val="276C1CFF"/>
    <w:rsid w:val="28914B20"/>
    <w:rsid w:val="2C8F301B"/>
    <w:rsid w:val="2E8C0AFB"/>
    <w:rsid w:val="2EC46168"/>
    <w:rsid w:val="2F39324C"/>
    <w:rsid w:val="323A1EEE"/>
    <w:rsid w:val="32EC3319"/>
    <w:rsid w:val="338E0F43"/>
    <w:rsid w:val="33AA1BD8"/>
    <w:rsid w:val="34C92D87"/>
    <w:rsid w:val="35A80835"/>
    <w:rsid w:val="367A2201"/>
    <w:rsid w:val="37024855"/>
    <w:rsid w:val="376B1CD7"/>
    <w:rsid w:val="377E63F2"/>
    <w:rsid w:val="379440D8"/>
    <w:rsid w:val="37C84CB0"/>
    <w:rsid w:val="37FA3F98"/>
    <w:rsid w:val="39054B14"/>
    <w:rsid w:val="396B0860"/>
    <w:rsid w:val="396E519C"/>
    <w:rsid w:val="3A4208DA"/>
    <w:rsid w:val="3A9F6EE3"/>
    <w:rsid w:val="3B166068"/>
    <w:rsid w:val="3EC02D7F"/>
    <w:rsid w:val="3F335827"/>
    <w:rsid w:val="40320C2C"/>
    <w:rsid w:val="40645C76"/>
    <w:rsid w:val="40C13362"/>
    <w:rsid w:val="42456407"/>
    <w:rsid w:val="428609ED"/>
    <w:rsid w:val="43E27882"/>
    <w:rsid w:val="45EF05CD"/>
    <w:rsid w:val="46EB3467"/>
    <w:rsid w:val="475A09E9"/>
    <w:rsid w:val="48871292"/>
    <w:rsid w:val="499A78FB"/>
    <w:rsid w:val="4A4F3307"/>
    <w:rsid w:val="4A897F45"/>
    <w:rsid w:val="4AAF533A"/>
    <w:rsid w:val="4BA849D7"/>
    <w:rsid w:val="4C0E7046"/>
    <w:rsid w:val="4D40521C"/>
    <w:rsid w:val="4D58172B"/>
    <w:rsid w:val="4E6C6D0E"/>
    <w:rsid w:val="4F5540F5"/>
    <w:rsid w:val="513770DF"/>
    <w:rsid w:val="51D56A43"/>
    <w:rsid w:val="5234413B"/>
    <w:rsid w:val="52CC4104"/>
    <w:rsid w:val="53181D08"/>
    <w:rsid w:val="548A4967"/>
    <w:rsid w:val="54C5603D"/>
    <w:rsid w:val="55F83B5F"/>
    <w:rsid w:val="56687CB8"/>
    <w:rsid w:val="56E42917"/>
    <w:rsid w:val="586C7CA8"/>
    <w:rsid w:val="5890499A"/>
    <w:rsid w:val="59B218E4"/>
    <w:rsid w:val="59E20C90"/>
    <w:rsid w:val="5A125476"/>
    <w:rsid w:val="5AE93715"/>
    <w:rsid w:val="5B1F1851"/>
    <w:rsid w:val="5B2C1557"/>
    <w:rsid w:val="5B560BCC"/>
    <w:rsid w:val="5C180705"/>
    <w:rsid w:val="5CA17830"/>
    <w:rsid w:val="5D25310F"/>
    <w:rsid w:val="5F1D0F2D"/>
    <w:rsid w:val="5FEC1D5E"/>
    <w:rsid w:val="60956F4E"/>
    <w:rsid w:val="61236879"/>
    <w:rsid w:val="6151292F"/>
    <w:rsid w:val="624A58E3"/>
    <w:rsid w:val="62C76610"/>
    <w:rsid w:val="632755AB"/>
    <w:rsid w:val="63276DE6"/>
    <w:rsid w:val="633A3ADC"/>
    <w:rsid w:val="64945FE3"/>
    <w:rsid w:val="64CD0ECB"/>
    <w:rsid w:val="66770FFC"/>
    <w:rsid w:val="66966EF6"/>
    <w:rsid w:val="68614033"/>
    <w:rsid w:val="695D16A3"/>
    <w:rsid w:val="6A0A7C5F"/>
    <w:rsid w:val="6A2A580E"/>
    <w:rsid w:val="6B2708FE"/>
    <w:rsid w:val="6B80368A"/>
    <w:rsid w:val="6C296A8E"/>
    <w:rsid w:val="706C684F"/>
    <w:rsid w:val="711F32CE"/>
    <w:rsid w:val="75267FB1"/>
    <w:rsid w:val="7540262E"/>
    <w:rsid w:val="759659ED"/>
    <w:rsid w:val="763D4E79"/>
    <w:rsid w:val="77B10FB4"/>
    <w:rsid w:val="77E64540"/>
    <w:rsid w:val="791030C2"/>
    <w:rsid w:val="7C100875"/>
    <w:rsid w:val="7C7056FA"/>
    <w:rsid w:val="7D4372A2"/>
    <w:rsid w:val="7E085099"/>
    <w:rsid w:val="7F77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qFormat/>
    <w:uiPriority w:val="0"/>
    <w:rPr>
      <w:sz w:val="18"/>
      <w:szCs w:val="18"/>
    </w:rPr>
  </w:style>
  <w:style w:type="paragraph" w:styleId="3">
    <w:name w:val="footer"/>
    <w:basedOn w:val="1"/>
    <w:link w:val="19"/>
    <w:qFormat/>
    <w:uiPriority w:val="0"/>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1"/>
      <w:szCs w:val="21"/>
    </w:rPr>
  </w:style>
  <w:style w:type="character" w:styleId="14">
    <w:name w:val="HTML Cite"/>
    <w:basedOn w:val="8"/>
    <w:qFormat/>
    <w:uiPriority w:val="0"/>
  </w:style>
  <w:style w:type="character" w:styleId="15">
    <w:name w:val="HTML Keyboard"/>
    <w:basedOn w:val="8"/>
    <w:qFormat/>
    <w:uiPriority w:val="0"/>
    <w:rPr>
      <w:rFonts w:hint="default" w:ascii="monospace" w:hAnsi="monospace" w:eastAsia="monospace" w:cs="monospace"/>
      <w:sz w:val="21"/>
      <w:szCs w:val="21"/>
    </w:rPr>
  </w:style>
  <w:style w:type="character" w:styleId="16">
    <w:name w:val="HTML Sample"/>
    <w:basedOn w:val="8"/>
    <w:qFormat/>
    <w:uiPriority w:val="0"/>
    <w:rPr>
      <w:rFonts w:ascii="monospace" w:hAnsi="monospace" w:eastAsia="monospace" w:cs="monospace"/>
      <w:sz w:val="21"/>
      <w:szCs w:val="21"/>
    </w:rPr>
  </w:style>
  <w:style w:type="character" w:customStyle="1" w:styleId="17">
    <w:name w:val="bsharetext"/>
    <w:basedOn w:val="8"/>
    <w:qFormat/>
    <w:uiPriority w:val="0"/>
  </w:style>
  <w:style w:type="character" w:customStyle="1" w:styleId="18">
    <w:name w:val="页眉 字符"/>
    <w:basedOn w:val="8"/>
    <w:link w:val="4"/>
    <w:qFormat/>
    <w:uiPriority w:val="0"/>
    <w:rPr>
      <w:rFonts w:asciiTheme="minorHAnsi" w:hAnsiTheme="minorHAnsi" w:eastAsiaTheme="minorEastAsia" w:cstheme="minorBidi"/>
      <w:kern w:val="2"/>
      <w:sz w:val="18"/>
      <w:szCs w:val="18"/>
    </w:rPr>
  </w:style>
  <w:style w:type="character" w:customStyle="1" w:styleId="19">
    <w:name w:val="页脚 字符"/>
    <w:basedOn w:val="8"/>
    <w:link w:val="3"/>
    <w:qFormat/>
    <w:uiPriority w:val="0"/>
    <w:rPr>
      <w:rFonts w:asciiTheme="minorHAnsi" w:hAnsiTheme="minorHAnsi" w:eastAsiaTheme="minorEastAsia" w:cstheme="minorBidi"/>
      <w:kern w:val="2"/>
      <w:sz w:val="18"/>
      <w:szCs w:val="18"/>
    </w:rPr>
  </w:style>
  <w:style w:type="character" w:customStyle="1" w:styleId="20">
    <w:name w:val="批注框文本 字符"/>
    <w:basedOn w:val="8"/>
    <w:link w:val="2"/>
    <w:qFormat/>
    <w:uiPriority w:val="0"/>
    <w:rPr>
      <w:rFonts w:asciiTheme="minorHAnsi" w:hAnsiTheme="minorHAnsi" w:eastAsiaTheme="minorEastAsia" w:cstheme="minorBidi"/>
      <w:kern w:val="2"/>
      <w:sz w:val="18"/>
      <w:szCs w:val="18"/>
    </w:rPr>
  </w:style>
  <w:style w:type="character" w:customStyle="1" w:styleId="21">
    <w:name w:val="disabled"/>
    <w:basedOn w:val="8"/>
    <w:qFormat/>
    <w:uiPriority w:val="0"/>
    <w:rPr>
      <w:vanish/>
    </w:rPr>
  </w:style>
  <w:style w:type="character" w:customStyle="1" w:styleId="22">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76D50-A89E-4372-A5E8-E017BFCC0951}">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779</Words>
  <Characters>4445</Characters>
  <Lines>37</Lines>
  <Paragraphs>10</Paragraphs>
  <TotalTime>5</TotalTime>
  <ScaleCrop>false</ScaleCrop>
  <LinksUpToDate>false</LinksUpToDate>
  <CharactersWithSpaces>5214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2020-03-02T08:05:00Z</dcterms:created>
  <dc:creator>青山</dc:creator>
  <cp:lastModifiedBy>ぺ灬cc果冻ル</cp:lastModifiedBy>
  <cp:lastPrinted>2020-03-03T06:39:00Z</cp:lastPrinted>
  <dcterms:modified xsi:type="dcterms:W3CDTF">2021-03-24T02:13:36Z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