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i w:val="0"/>
          <w:caps w:val="0"/>
          <w:color w:val="000000"/>
          <w:spacing w:val="0"/>
          <w:shd w:val="clear" w:fill="FFFFFF"/>
        </w:rPr>
        <w:t>2017年下半年</w:t>
      </w:r>
      <w:bookmarkEnd w:id="0"/>
      <w:r>
        <w:rPr>
          <w:i w:val="0"/>
          <w:caps w:val="0"/>
          <w:color w:val="000000"/>
          <w:spacing w:val="0"/>
          <w:bdr w:val="none" w:color="auto" w:sz="0" w:space="0"/>
          <w:shd w:val="clear" w:fill="FFFFFF"/>
        </w:rPr>
        <w:t>天津科技大学博士专技岗第五批资格审核通过人员名单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dashed" w:color="CCCCCC" w:sz="4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proxima-nova" w:hAnsi="proxima-nova" w:eastAsia="proxima-nova" w:cs="proxima-nova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proxima-nova" w:hAnsi="proxima-nova" w:eastAsia="proxima-nova" w:cs="proxima-nova"/>
          <w:b w:val="0"/>
          <w:i w:val="0"/>
          <w:caps w:val="0"/>
          <w:color w:val="333333"/>
          <w:spacing w:val="0"/>
          <w:sz w:val="17"/>
          <w:szCs w:val="17"/>
        </w:rP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W w:w="1087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184"/>
        <w:gridCol w:w="1016"/>
        <w:gridCol w:w="696"/>
        <w:gridCol w:w="1392"/>
        <w:gridCol w:w="1392"/>
        <w:gridCol w:w="3143"/>
      </w:tblGrid>
      <w:tr>
        <w:tblPrEx>
          <w:shd w:val="clear"/>
          <w:tblLayout w:type="fixed"/>
        </w:tblPrEx>
        <w:trPr>
          <w:trHeight w:val="567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薄涛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1983年3月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中科院成都生物研究所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刘兴华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1987年1月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刘文婧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1990年12月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中国科学院生态环境研究中心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1988年8月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1988年9月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 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岳宗恺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1987年9月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曹潇元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1988年6月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地下水科学与工程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刘沙沙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1988年1月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1978年12月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曹晓峰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1985年3月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侯雅男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1989年3月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东北农业大学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1989年1月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尚晶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1989年9月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何琴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1988年2月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17101058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褚新雷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1985年5月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 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17101058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李逸群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1992年3月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海洋生物学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中国科学院海洋研究所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杨绍宇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1985年6月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张晴晴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1988年1月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马欣荣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1980年3月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生物学专业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美国内布拉斯加大学林肯分校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海洋学院教学科研岗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韩晓芳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1986年9月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3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roxima-nov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71E97"/>
    <w:rsid w:val="67571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2017-11-30T02:39:00Z</dcterms:created>
  <dc:creator>ASUS</dc:creator>
  <cp:lastModifiedBy>ASUS</cp:lastModifiedBy>
  <dcterms:modified xsi:type="dcterms:W3CDTF">2017-11-30T02:40:06Z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