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15" w:lineRule="atLeast"/>
      </w:pPr>
      <w:r>
        <w:rPr>
          <w:rFonts w:ascii="仿宋_GB2312" w:hAnsi="微软雅黑" w:eastAsia="仿宋_GB2312" w:cs="仿宋_GB2312"/>
          <w:color w:val="333333"/>
          <w:sz w:val="31"/>
          <w:szCs w:val="31"/>
          <w:bdr w:val="none" w:color="auto" w:sz="0" w:space="0"/>
        </w:rPr>
        <w:t>附件：</w:t>
      </w:r>
    </w:p>
    <w:p>
      <w:pPr>
        <w:pStyle w:val="2"/>
        <w:keepNext w:val="0"/>
        <w:keepLines w:val="0"/>
        <w:widowControl/>
        <w:suppressLineNumbers w:val="0"/>
        <w:spacing w:line="615" w:lineRule="atLeast"/>
        <w:jc w:val="center"/>
      </w:pPr>
      <w:r>
        <w:rPr>
          <w:rStyle w:val="4"/>
          <w:rFonts w:hint="eastAsia" w:ascii="宋体" w:hAnsi="宋体" w:eastAsia="宋体" w:cs="宋体"/>
          <w:color w:val="333333"/>
          <w:sz w:val="36"/>
          <w:szCs w:val="36"/>
          <w:bdr w:val="none" w:color="auto" w:sz="0" w:space="0"/>
        </w:rPr>
        <w:t>原司法部</w:t>
      </w:r>
      <w:r>
        <w:rPr>
          <w:rStyle w:val="4"/>
          <w:rFonts w:hint="default" w:ascii="Times New Roman" w:hAnsi="Times New Roman" w:eastAsia="微软雅黑" w:cs="Times New Roman"/>
          <w:color w:val="333333"/>
          <w:sz w:val="36"/>
          <w:szCs w:val="36"/>
          <w:bdr w:val="none" w:color="auto" w:sz="0" w:space="0"/>
        </w:rPr>
        <w:t>2018</w:t>
      </w:r>
      <w:r>
        <w:rPr>
          <w:rStyle w:val="4"/>
          <w:rFonts w:hint="eastAsia" w:ascii="宋体" w:hAnsi="宋体" w:eastAsia="宋体" w:cs="宋体"/>
          <w:color w:val="333333"/>
          <w:sz w:val="36"/>
          <w:szCs w:val="36"/>
          <w:bdr w:val="none" w:color="auto" w:sz="0" w:space="0"/>
        </w:rPr>
        <w:t>年度拟录用公务员名单</w:t>
      </w:r>
    </w:p>
    <w:tbl>
      <w:tblPr>
        <w:tblW w:w="9195" w:type="dxa"/>
        <w:jc w:val="center"/>
        <w:tblCellSpacing w:w="15"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4"/>
        <w:gridCol w:w="870"/>
        <w:gridCol w:w="978"/>
        <w:gridCol w:w="688"/>
        <w:gridCol w:w="1562"/>
        <w:gridCol w:w="839"/>
        <w:gridCol w:w="828"/>
        <w:gridCol w:w="1962"/>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序号</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拟录用职位</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姓名</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性别</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准考证号</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学历</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毕业</w:t>
            </w:r>
          </w:p>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院校</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工作经历</w:t>
            </w:r>
          </w:p>
        </w:tc>
        <w:tc>
          <w:tcPr>
            <w:tcW w:w="7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10"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1</w:t>
            </w:r>
          </w:p>
        </w:tc>
        <w:tc>
          <w:tcPr>
            <w:tcW w:w="84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原司法部政治部业务处室主任科员及以下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张嘉伟</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男</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112113012029</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河北师范大学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2012.02</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2017.11 石家庄市中医院</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2</w:t>
            </w:r>
          </w:p>
        </w:tc>
        <w:tc>
          <w:tcPr>
            <w:tcW w:w="84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18"/>
                <w:szCs w:val="18"/>
              </w:rPr>
            </w:pP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张婷婷</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女</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112132372622</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苏州大学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2014.07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2016.07 苏州今思维软件服务有限公司；2017.09</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盐城市大丰区司法局</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3</w:t>
            </w:r>
          </w:p>
        </w:tc>
        <w:tc>
          <w:tcPr>
            <w:tcW w:w="84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18"/>
                <w:szCs w:val="18"/>
              </w:rPr>
            </w:pP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成雯</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女</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112111635721</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北京第二外国语学院</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2014.07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2017.07 河南民航发展投资有限公司；2017.08-- 同方知网（北京）技术有限公司</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4</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原司法部监狱管理局业务处室主任科员及以下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杨青</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女</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112111330515</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北京师范大学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2015.07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2017.06 北京华图宏阳图书有限公司；2017.07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2017.11 北京粉笔蓝天科技有限公司</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5</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原司法部监狱管理局业务处室主任科员及以下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刘玲玲</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女</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112137300914</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大学本科</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山东财经大学燕山学院</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2014.07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2016.06 山东省东营市旭辉新兴商贸有限公司；2016.07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 xml:space="preserve">2017.11 东营市人力资源开发服务中心 </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6</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原司法部监狱管理局业务处室主任科员及以下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甘昀匀</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女</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112111300304</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北京邮电大学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2013.08</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2014.08 中粮置地有限公司 ；2014.08</w:t>
            </w:r>
            <w:r>
              <w:rPr>
                <w:rFonts w:hint="eastAsia" w:ascii="宋体" w:hAnsi="宋体" w:eastAsia="宋体" w:cs="宋体"/>
                <w:color w:val="333333"/>
                <w:sz w:val="18"/>
                <w:szCs w:val="18"/>
                <w:bdr w:val="none" w:color="auto" w:sz="0" w:space="0"/>
              </w:rPr>
              <w:t>--</w:t>
            </w:r>
            <w:r>
              <w:rPr>
                <w:rFonts w:hint="eastAsia" w:ascii="微软雅黑" w:hAnsi="微软雅黑" w:eastAsia="微软雅黑" w:cs="微软雅黑"/>
                <w:color w:val="333333"/>
                <w:sz w:val="18"/>
                <w:szCs w:val="18"/>
                <w:bdr w:val="none" w:color="auto" w:sz="0" w:space="0"/>
              </w:rPr>
              <w:t xml:space="preserve"> </w:t>
            </w:r>
            <w:r>
              <w:rPr>
                <w:rFonts w:hint="eastAsia" w:ascii="宋体" w:hAnsi="宋体" w:eastAsia="宋体" w:cs="宋体"/>
                <w:color w:val="333333"/>
                <w:sz w:val="22"/>
                <w:szCs w:val="22"/>
                <w:bdr w:val="none" w:color="auto" w:sz="0" w:space="0"/>
              </w:rPr>
              <w:t>北京市住房和城乡建设信息中心</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7</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原司法部戒毒管理局研究室主任科员及以下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李雪林</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女</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112111730204</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东华理工大学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2012.07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中央党校报刊社</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8</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原司法部戒毒管理局管理处主任科员及以下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王志永</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男</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104111633605</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西南政法大学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2012.08</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大地阳光文化发展中心</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5" w:hRule="atLeast"/>
          <w:tblCellSpacing w:w="15" w:type="dxa"/>
          <w:jc w:val="center"/>
        </w:trPr>
        <w:tc>
          <w:tcPr>
            <w:tcW w:w="66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color w:val="333333"/>
                <w:sz w:val="22"/>
                <w:szCs w:val="22"/>
                <w:bdr w:val="none" w:color="auto" w:sz="0" w:space="0"/>
              </w:rPr>
              <w:t>9</w:t>
            </w:r>
          </w:p>
        </w:tc>
        <w:tc>
          <w:tcPr>
            <w:tcW w:w="8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原司法部直属机关党委业务处室主任科员及以下</w:t>
            </w:r>
          </w:p>
        </w:tc>
        <w:tc>
          <w:tcPr>
            <w:tcW w:w="94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李祥浩</w:t>
            </w:r>
          </w:p>
        </w:tc>
        <w:tc>
          <w:tcPr>
            <w:tcW w:w="65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男</w:t>
            </w:r>
          </w:p>
        </w:tc>
        <w:tc>
          <w:tcPr>
            <w:tcW w:w="15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112111552727</w:t>
            </w:r>
          </w:p>
        </w:tc>
        <w:tc>
          <w:tcPr>
            <w:tcW w:w="809"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硕士研究生</w:t>
            </w:r>
          </w:p>
        </w:tc>
        <w:tc>
          <w:tcPr>
            <w:tcW w:w="79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山东大学</w:t>
            </w:r>
          </w:p>
        </w:tc>
        <w:tc>
          <w:tcPr>
            <w:tcW w:w="193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color w:val="333333"/>
                <w:sz w:val="22"/>
                <w:szCs w:val="22"/>
                <w:bdr w:val="none" w:color="auto" w:sz="0" w:space="0"/>
              </w:rPr>
              <w:t>2015.07</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2015.10 山东省青岛市城阳区上马街道纪工委；2015.11</w:t>
            </w:r>
            <w:r>
              <w:rPr>
                <w:rFonts w:hint="eastAsia" w:ascii="宋体" w:hAnsi="宋体" w:eastAsia="宋体" w:cs="宋体"/>
                <w:color w:val="333333"/>
                <w:sz w:val="18"/>
                <w:szCs w:val="18"/>
                <w:bdr w:val="none" w:color="auto" w:sz="0" w:space="0"/>
              </w:rPr>
              <w:t>--</w:t>
            </w:r>
            <w:r>
              <w:rPr>
                <w:rFonts w:hint="eastAsia" w:ascii="宋体" w:hAnsi="宋体" w:eastAsia="宋体" w:cs="宋体"/>
                <w:color w:val="333333"/>
                <w:sz w:val="22"/>
                <w:szCs w:val="22"/>
                <w:bdr w:val="none" w:color="auto" w:sz="0" w:space="0"/>
              </w:rPr>
              <w:t>2017.10 北京华图宏阳教育文化发展股份有限公司</w:t>
            </w:r>
          </w:p>
        </w:tc>
        <w:tc>
          <w:tcPr>
            <w:tcW w:w="70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bl>
    <w:p>
      <w:pPr>
        <w:pStyle w:val="2"/>
        <w:keepNext w:val="0"/>
        <w:keepLines w:val="0"/>
        <w:widowControl/>
        <w:suppressLineNumbers w:val="0"/>
        <w:spacing w:line="615" w:lineRule="atLeast"/>
      </w:pPr>
      <w:r>
        <w:rPr>
          <w:rFonts w:hint="eastAsia" w:ascii="仿宋_GB2312" w:hAnsi="微软雅黑" w:eastAsia="仿宋_GB2312" w:cs="仿宋_GB2312"/>
          <w:color w:val="333333"/>
          <w:sz w:val="18"/>
          <w:szCs w:val="18"/>
          <w:bdr w:val="none" w:color="auto" w:sz="0" w:space="0"/>
        </w:rPr>
        <w:t> </w:t>
      </w:r>
    </w:p>
    <w:p>
      <w:pPr>
        <w:pStyle w:val="2"/>
        <w:keepNext w:val="0"/>
        <w:keepLines w:val="0"/>
        <w:widowControl/>
        <w:suppressLineNumbers w:val="0"/>
        <w:spacing w:line="615" w:lineRule="atLeast"/>
      </w:pPr>
      <w:r>
        <w:rPr>
          <w:rFonts w:hint="eastAsia" w:ascii="仿宋_GB2312" w:hAnsi="微软雅黑" w:eastAsia="仿宋_GB2312" w:cs="仿宋_GB2312"/>
          <w:color w:val="333333"/>
          <w:sz w:val="18"/>
          <w:szCs w:val="18"/>
          <w:bdr w:val="none" w:color="auto" w:sz="0" w:space="0"/>
        </w:rPr>
        <w:t> </w:t>
      </w:r>
    </w:p>
    <w:p>
      <w:pPr>
        <w:pStyle w:val="2"/>
        <w:keepNext w:val="0"/>
        <w:keepLines w:val="0"/>
        <w:widowControl/>
        <w:suppressLineNumbers w:val="0"/>
        <w:spacing w:line="615" w:lineRule="atLeast"/>
      </w:pPr>
      <w:r>
        <w:rPr>
          <w:rFonts w:hint="eastAsia" w:ascii="仿宋_GB2312" w:hAnsi="微软雅黑" w:eastAsia="仿宋_GB2312" w:cs="仿宋_GB2312"/>
          <w:color w:val="333333"/>
          <w:sz w:val="18"/>
          <w:szCs w:val="18"/>
          <w:bdr w:val="none" w:color="auto" w:sz="0" w:space="0"/>
        </w:rPr>
        <w:t> </w:t>
      </w:r>
    </w:p>
    <w:p>
      <w:pPr>
        <w:pStyle w:val="2"/>
        <w:keepNext w:val="0"/>
        <w:keepLines w:val="0"/>
        <w:widowControl/>
        <w:suppressLineNumbers w:val="0"/>
        <w:spacing w:line="615" w:lineRule="atLeast"/>
        <w:jc w:val="center"/>
      </w:pPr>
      <w:r>
        <w:rPr>
          <w:rStyle w:val="4"/>
          <w:rFonts w:hint="eastAsia" w:ascii="宋体" w:hAnsi="宋体" w:eastAsia="宋体" w:cs="宋体"/>
          <w:color w:val="333333"/>
          <w:sz w:val="36"/>
          <w:szCs w:val="36"/>
          <w:bdr w:val="none" w:color="auto" w:sz="0" w:space="0"/>
        </w:rPr>
        <w:t>原国务院法制办公室</w:t>
      </w:r>
      <w:r>
        <w:rPr>
          <w:rStyle w:val="4"/>
          <w:rFonts w:hint="default" w:ascii="Times New Roman" w:hAnsi="Times New Roman" w:eastAsia="微软雅黑" w:cs="Times New Roman"/>
          <w:color w:val="333333"/>
          <w:sz w:val="36"/>
          <w:szCs w:val="36"/>
          <w:bdr w:val="none" w:color="auto" w:sz="0" w:space="0"/>
        </w:rPr>
        <w:t>2018</w:t>
      </w:r>
      <w:r>
        <w:rPr>
          <w:rStyle w:val="4"/>
          <w:rFonts w:hint="eastAsia" w:ascii="宋体" w:hAnsi="宋体" w:eastAsia="宋体" w:cs="宋体"/>
          <w:color w:val="333333"/>
          <w:sz w:val="36"/>
          <w:szCs w:val="36"/>
          <w:bdr w:val="none" w:color="auto" w:sz="0" w:space="0"/>
        </w:rPr>
        <w:t>年度拟录用公务员名单</w:t>
      </w:r>
    </w:p>
    <w:tbl>
      <w:tblPr>
        <w:tblW w:w="9195" w:type="dxa"/>
        <w:jc w:val="center"/>
        <w:tblCellSpacing w:w="15"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48"/>
        <w:gridCol w:w="933"/>
        <w:gridCol w:w="1201"/>
        <w:gridCol w:w="933"/>
        <w:gridCol w:w="1322"/>
        <w:gridCol w:w="947"/>
        <w:gridCol w:w="934"/>
        <w:gridCol w:w="1165"/>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50" w:hRule="atLeast"/>
          <w:tblCellSpacing w:w="15" w:type="dxa"/>
          <w:jc w:val="center"/>
        </w:trPr>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序号</w:t>
            </w:r>
          </w:p>
        </w:tc>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拟录用职位</w:t>
            </w:r>
          </w:p>
        </w:tc>
        <w:tc>
          <w:tcPr>
            <w:tcW w:w="1171"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姓名</w:t>
            </w:r>
          </w:p>
        </w:tc>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性别</w:t>
            </w:r>
          </w:p>
        </w:tc>
        <w:tc>
          <w:tcPr>
            <w:tcW w:w="129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准考证号</w:t>
            </w:r>
          </w:p>
        </w:tc>
        <w:tc>
          <w:tcPr>
            <w:tcW w:w="917"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学历</w:t>
            </w:r>
          </w:p>
        </w:tc>
        <w:tc>
          <w:tcPr>
            <w:tcW w:w="904"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毕业</w:t>
            </w:r>
          </w:p>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院校</w:t>
            </w:r>
          </w:p>
        </w:tc>
        <w:tc>
          <w:tcPr>
            <w:tcW w:w="11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工作经历</w:t>
            </w:r>
          </w:p>
        </w:tc>
        <w:tc>
          <w:tcPr>
            <w:tcW w:w="767"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615" w:lineRule="atLeast"/>
              <w:jc w:val="center"/>
            </w:pPr>
            <w:r>
              <w:rPr>
                <w:rFonts w:hint="eastAsia" w:ascii="宋体" w:hAnsi="宋体" w:eastAsia="宋体" w:cs="宋体"/>
                <w:color w:val="33333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blCellSpacing w:w="15" w:type="dxa"/>
          <w:jc w:val="center"/>
        </w:trPr>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color w:val="333333"/>
                <w:sz w:val="18"/>
                <w:szCs w:val="18"/>
                <w:bdr w:val="none" w:color="auto" w:sz="0" w:space="0"/>
              </w:rPr>
              <w:t>1</w:t>
            </w:r>
          </w:p>
        </w:tc>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原国务院法制办公室工交商事法制司业务处主任科员及以下</w:t>
            </w:r>
          </w:p>
        </w:tc>
        <w:tc>
          <w:tcPr>
            <w:tcW w:w="1171"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金安祠</w:t>
            </w:r>
          </w:p>
        </w:tc>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女</w:t>
            </w:r>
          </w:p>
        </w:tc>
        <w:tc>
          <w:tcPr>
            <w:tcW w:w="129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color w:val="333333"/>
                <w:sz w:val="18"/>
                <w:szCs w:val="18"/>
                <w:bdr w:val="none" w:color="auto" w:sz="0" w:space="0"/>
              </w:rPr>
              <w:t>144142054418</w:t>
            </w:r>
          </w:p>
        </w:tc>
        <w:tc>
          <w:tcPr>
            <w:tcW w:w="917"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硕士研究生</w:t>
            </w:r>
          </w:p>
        </w:tc>
        <w:tc>
          <w:tcPr>
            <w:tcW w:w="904"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华中师范大学</w:t>
            </w:r>
          </w:p>
        </w:tc>
        <w:tc>
          <w:tcPr>
            <w:tcW w:w="11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2013.08--湖北省政府法制办研究中心</w:t>
            </w:r>
          </w:p>
        </w:tc>
        <w:tc>
          <w:tcPr>
            <w:tcW w:w="76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blCellSpacing w:w="15" w:type="dxa"/>
          <w:jc w:val="center"/>
        </w:trPr>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color w:val="333333"/>
                <w:sz w:val="18"/>
                <w:szCs w:val="18"/>
                <w:bdr w:val="none" w:color="auto" w:sz="0" w:space="0"/>
              </w:rPr>
              <w:t>2</w:t>
            </w:r>
          </w:p>
        </w:tc>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原国务院法制办公室农林城建资源环保法制司业务处主任科员及以下</w:t>
            </w:r>
          </w:p>
        </w:tc>
        <w:tc>
          <w:tcPr>
            <w:tcW w:w="1171"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史雪艳</w:t>
            </w:r>
          </w:p>
        </w:tc>
        <w:tc>
          <w:tcPr>
            <w:tcW w:w="903"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女</w:t>
            </w:r>
          </w:p>
        </w:tc>
        <w:tc>
          <w:tcPr>
            <w:tcW w:w="1292"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color w:val="333333"/>
                <w:sz w:val="18"/>
                <w:szCs w:val="18"/>
                <w:bdr w:val="none" w:color="auto" w:sz="0" w:space="0"/>
              </w:rPr>
              <w:t>144111891521</w:t>
            </w:r>
          </w:p>
        </w:tc>
        <w:tc>
          <w:tcPr>
            <w:tcW w:w="917"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硕士研究生</w:t>
            </w:r>
          </w:p>
        </w:tc>
        <w:tc>
          <w:tcPr>
            <w:tcW w:w="904"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24"/>
                <w:szCs w:val="24"/>
                <w:bdr w:val="none" w:color="auto" w:sz="0" w:space="0"/>
              </w:rPr>
              <w:t>中国政法大学</w:t>
            </w:r>
          </w:p>
        </w:tc>
        <w:tc>
          <w:tcPr>
            <w:tcW w:w="11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333333"/>
                <w:sz w:val="18"/>
                <w:szCs w:val="18"/>
                <w:bdr w:val="none" w:color="auto" w:sz="0" w:space="0"/>
              </w:rPr>
              <w:t>2012.08--北京市朝阳区阳光中途之家</w:t>
            </w:r>
          </w:p>
        </w:tc>
        <w:tc>
          <w:tcPr>
            <w:tcW w:w="767" w:type="dxa"/>
            <w:tcBorders>
              <w:top w:val="nil"/>
              <w:left w:val="nil"/>
              <w:bottom w:val="nil"/>
              <w:right w:val="nil"/>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A2856"/>
    <w:rsid w:val="705A2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2018-06-26T08:38:00Z</dcterms:created>
  <dc:creator>娜娜1413443272</dc:creator>
  <cp:lastModifiedBy>娜娜1413443272</cp:lastModifiedBy>
  <dcterms:modified xsi:type="dcterms:W3CDTF">2018-06-26T08:39:08Z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