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/>
          <w:sz w:val="44"/>
          <w:szCs w:val="28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sz w:val="44"/>
          <w:szCs w:val="28"/>
        </w:rPr>
        <w:t>天津经济技术开发区管委会选聘中层干部岗位说明</w:t>
      </w:r>
    </w:p>
    <w:tbl>
      <w:tblPr>
        <w:tblStyle w:val="6"/>
        <w:tblW w:w="14411" w:type="dxa"/>
        <w:jc w:val="center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649"/>
        <w:gridCol w:w="850"/>
        <w:gridCol w:w="992"/>
        <w:gridCol w:w="2697"/>
        <w:gridCol w:w="7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序号</w:t>
            </w:r>
          </w:p>
        </w:tc>
        <w:tc>
          <w:tcPr>
            <w:tcW w:w="16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岗位名称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职级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要求</w:t>
            </w:r>
          </w:p>
        </w:tc>
        <w:tc>
          <w:tcPr>
            <w:tcW w:w="2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任职要求</w:t>
            </w:r>
          </w:p>
        </w:tc>
        <w:tc>
          <w:tcPr>
            <w:tcW w:w="76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主要岗位职责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</w:t>
            </w:r>
          </w:p>
        </w:tc>
        <w:tc>
          <w:tcPr>
            <w:tcW w:w="1649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金融局局长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中层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正职级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全日制大学本科以上</w:t>
            </w:r>
          </w:p>
        </w:tc>
        <w:tc>
          <w:tcPr>
            <w:tcW w:w="269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具有相关金融行业协会或金融机构工作经历，具有较丰富的金融产业促进、招商引资、监督管理等</w:t>
            </w:r>
            <w:r>
              <w:rPr>
                <w:rFonts w:hint="eastAsia" w:ascii="仿宋_GB2312" w:eastAsia="仿宋_GB2312"/>
                <w:szCs w:val="18"/>
              </w:rPr>
              <w:t>工作经验</w:t>
            </w:r>
            <w:r>
              <w:rPr>
                <w:rFonts w:hint="eastAsia" w:ascii="仿宋_GB2312" w:eastAsia="仿宋_GB2312"/>
                <w:spacing w:val="-4"/>
                <w:szCs w:val="21"/>
              </w:rPr>
              <w:t>。</w:t>
            </w:r>
          </w:p>
        </w:tc>
        <w:tc>
          <w:tcPr>
            <w:tcW w:w="7607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96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组织实施金融企业招商和项目促进；</w:t>
            </w:r>
          </w:p>
          <w:p>
            <w:pPr>
              <w:numPr>
                <w:ilvl w:val="0"/>
                <w:numId w:val="1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研究拟定金融方向招商引资的具体政策和配套措施；</w:t>
            </w:r>
          </w:p>
          <w:p>
            <w:pPr>
              <w:numPr>
                <w:ilvl w:val="0"/>
                <w:numId w:val="1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研究拟定推进区域金融业发展的中长期规划、金融改革创新政策并组织实施；</w:t>
            </w:r>
          </w:p>
          <w:p>
            <w:pPr>
              <w:numPr>
                <w:ilvl w:val="0"/>
                <w:numId w:val="1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对区内基金、资产管理、投资类企业、商业保理、融资租赁等类金融企业进行市场准入审查指导和行业指导；</w:t>
            </w:r>
          </w:p>
          <w:p>
            <w:pPr>
              <w:numPr>
                <w:ilvl w:val="0"/>
                <w:numId w:val="1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党委、管委会交办的其他工作。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2</w:t>
            </w:r>
          </w:p>
        </w:tc>
        <w:tc>
          <w:tcPr>
            <w:tcW w:w="1649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kern w:val="0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18"/>
              </w:rPr>
              <w:t>科技创新局（科学技术协会）局长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中层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正职级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全日制大学本科以上</w:t>
            </w:r>
          </w:p>
        </w:tc>
        <w:tc>
          <w:tcPr>
            <w:tcW w:w="269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具有相关高新技术协会、科研院所、科技促进和成果转化机构工作经历，具有较丰富的科技产业促进、招商引资、项目孵化等工作经验。</w:t>
            </w:r>
          </w:p>
        </w:tc>
        <w:tc>
          <w:tcPr>
            <w:tcW w:w="7607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96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组织实施科技企业招商和项目促进；</w:t>
            </w:r>
          </w:p>
          <w:p>
            <w:pPr>
              <w:numPr>
                <w:ilvl w:val="0"/>
                <w:numId w:val="2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研究拟定科技创新发展战略、规划并协调实施；</w:t>
            </w:r>
          </w:p>
          <w:p>
            <w:pPr>
              <w:numPr>
                <w:ilvl w:val="0"/>
                <w:numId w:val="2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推进科技创新平台建设，负责指导科研机构、自主创新平台等申报考核建设和管理；</w:t>
            </w:r>
          </w:p>
          <w:p>
            <w:pPr>
              <w:numPr>
                <w:ilvl w:val="0"/>
                <w:numId w:val="2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推进指导双创示范基地创建及国家自主创新示范区建设统筹、协调工作；</w:t>
            </w:r>
          </w:p>
          <w:p>
            <w:pPr>
              <w:numPr>
                <w:ilvl w:val="0"/>
                <w:numId w:val="2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负责科技成果转化、科技重大专项工作；</w:t>
            </w:r>
          </w:p>
          <w:p>
            <w:pPr>
              <w:numPr>
                <w:ilvl w:val="0"/>
                <w:numId w:val="2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党委、管委会交办的其他工作。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3</w:t>
            </w:r>
          </w:p>
        </w:tc>
        <w:tc>
          <w:tcPr>
            <w:tcW w:w="1649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国有资产监督管理局局长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中层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正职级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全日制大学本科以上</w:t>
            </w:r>
          </w:p>
        </w:tc>
        <w:tc>
          <w:tcPr>
            <w:tcW w:w="269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具有省市级国资监管部门、大型国有企业工作经历，具有较丰富的国有企业改革、管理、监管等工作经验。</w:t>
            </w:r>
          </w:p>
        </w:tc>
        <w:tc>
          <w:tcPr>
            <w:tcW w:w="7607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指导推进国有企业改革和重组，推进国有企业的现代企业制度建设，完善公司治理结构，深化国有企业内部政策；</w:t>
            </w:r>
          </w:p>
          <w:p>
            <w:pPr>
              <w:numPr>
                <w:ilvl w:val="0"/>
                <w:numId w:val="3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监督指导所监管企业国有资产保值增值的责任。建立和完善国有资产保值增值指标体系，制定考核标准，通过统计和稽核对所监管企业国有资产保值增值情况进行监管；</w:t>
            </w:r>
          </w:p>
          <w:p>
            <w:pPr>
              <w:numPr>
                <w:ilvl w:val="0"/>
                <w:numId w:val="3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指导所监管企业人力资源发展和人才队伍建设，对所监管企业负责人提出任免建议、实施考核；</w:t>
            </w:r>
          </w:p>
          <w:p>
            <w:pPr>
              <w:numPr>
                <w:ilvl w:val="0"/>
                <w:numId w:val="3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对所监管企业的发展规划、重大投融资、改革重组和产权变动等重大事项履行出资人职责；</w:t>
            </w:r>
          </w:p>
          <w:p>
            <w:pPr>
              <w:numPr>
                <w:ilvl w:val="0"/>
                <w:numId w:val="3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党委、管委会交办的其他工作。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616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4</w:t>
            </w:r>
          </w:p>
        </w:tc>
        <w:tc>
          <w:tcPr>
            <w:tcW w:w="1649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土地整备发展中心主任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中层</w:t>
            </w:r>
          </w:p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副职级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96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全日制大学本科以上</w:t>
            </w:r>
          </w:p>
        </w:tc>
        <w:tc>
          <w:tcPr>
            <w:tcW w:w="269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具有省市级土地规划部门工作经历，具有较丰富的规划建设、土地整备等工作经验。</w:t>
            </w:r>
          </w:p>
        </w:tc>
        <w:tc>
          <w:tcPr>
            <w:tcW w:w="7607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组织、协调、落实全区土地整备发展工作；</w:t>
            </w:r>
          </w:p>
          <w:p>
            <w:pPr>
              <w:numPr>
                <w:ilvl w:val="0"/>
                <w:numId w:val="4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落实行政主管部门城市土地整备及发展有关政策、规划、标准；</w:t>
            </w:r>
          </w:p>
          <w:p>
            <w:pPr>
              <w:numPr>
                <w:ilvl w:val="0"/>
                <w:numId w:val="4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编制全区土地整备及年度资金计划并组织实施，统筹相关土地整备资金；</w:t>
            </w:r>
          </w:p>
          <w:p>
            <w:pPr>
              <w:numPr>
                <w:ilvl w:val="0"/>
                <w:numId w:val="4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开展经开区国土空间发展战略研究和土地创新政策研究；</w:t>
            </w:r>
          </w:p>
          <w:p>
            <w:pPr>
              <w:numPr>
                <w:ilvl w:val="0"/>
                <w:numId w:val="4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搭建国土空间信息基础数据平台，为区域经济的可持续发展和区域招商规划发展提供支持；</w:t>
            </w:r>
          </w:p>
          <w:p>
            <w:pPr>
              <w:numPr>
                <w:ilvl w:val="0"/>
                <w:numId w:val="4"/>
              </w:numPr>
              <w:spacing w:line="296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党委、管委会交办的其他工作。</w:t>
            </w:r>
          </w:p>
        </w:tc>
      </w:tr>
    </w:tbl>
    <w:p>
      <w:pPr>
        <w:spacing w:line="20" w:lineRule="exact"/>
        <w:rPr>
          <w:rFonts w:ascii="仿宋_GB2312" w:eastAsia="仿宋_GB2312"/>
          <w:b/>
          <w:sz w:val="34"/>
          <w:szCs w:val="34"/>
        </w:rPr>
      </w:pPr>
    </w:p>
    <w:p>
      <w:pPr>
        <w:spacing w:line="20" w:lineRule="exact"/>
        <w:rPr>
          <w:b/>
        </w:rPr>
      </w:pPr>
    </w:p>
    <w:p>
      <w:pPr>
        <w:spacing w:line="640" w:lineRule="exact"/>
        <w:jc w:val="left"/>
        <w:rPr>
          <w:rFonts w:hint="eastAsia" w:ascii="黑体" w:hAnsi="黑体" w:eastAsia="黑体"/>
          <w:sz w:val="36"/>
          <w:szCs w:val="36"/>
        </w:rPr>
      </w:pPr>
    </w:p>
    <w:sectPr>
      <w:footerReference r:id="rId3" w:type="default"/>
      <w:pgSz w:w="16838" w:h="11906" w:orient="landscape"/>
      <w:pgMar w:top="1474" w:right="1985" w:bottom="1588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50"/>
    <w:family w:val="roman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DCF"/>
    <w:multiLevelType w:val="multilevel"/>
    <w:tmpl w:val="1C1B6D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D650CA"/>
    <w:multiLevelType w:val="multilevel"/>
    <w:tmpl w:val="2FD650C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1B4CF2"/>
    <w:multiLevelType w:val="multilevel"/>
    <w:tmpl w:val="5F1B4CF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7E2A48"/>
    <w:multiLevelType w:val="multilevel"/>
    <w:tmpl w:val="5F7E2A4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49"/>
    <w:rsid w:val="000019C6"/>
    <w:rsid w:val="00006008"/>
    <w:rsid w:val="0001533F"/>
    <w:rsid w:val="0003312B"/>
    <w:rsid w:val="00054EA0"/>
    <w:rsid w:val="000618DE"/>
    <w:rsid w:val="000662A2"/>
    <w:rsid w:val="0007017C"/>
    <w:rsid w:val="00083C9B"/>
    <w:rsid w:val="000A3E89"/>
    <w:rsid w:val="000B06FA"/>
    <w:rsid w:val="000B4A36"/>
    <w:rsid w:val="000B5AC7"/>
    <w:rsid w:val="000C175E"/>
    <w:rsid w:val="000C35DD"/>
    <w:rsid w:val="000C5581"/>
    <w:rsid w:val="000E7B02"/>
    <w:rsid w:val="000F136F"/>
    <w:rsid w:val="00117614"/>
    <w:rsid w:val="00117B3A"/>
    <w:rsid w:val="00140A2A"/>
    <w:rsid w:val="0019081F"/>
    <w:rsid w:val="0019795D"/>
    <w:rsid w:val="001A6BD8"/>
    <w:rsid w:val="001B3A46"/>
    <w:rsid w:val="001B418C"/>
    <w:rsid w:val="001B6C9F"/>
    <w:rsid w:val="001C66B8"/>
    <w:rsid w:val="001E009E"/>
    <w:rsid w:val="001F2AB6"/>
    <w:rsid w:val="00202C66"/>
    <w:rsid w:val="00207D1D"/>
    <w:rsid w:val="00210FFE"/>
    <w:rsid w:val="0022037F"/>
    <w:rsid w:val="0023010A"/>
    <w:rsid w:val="00253634"/>
    <w:rsid w:val="00253B2C"/>
    <w:rsid w:val="00253C13"/>
    <w:rsid w:val="002A24C1"/>
    <w:rsid w:val="002D02E8"/>
    <w:rsid w:val="002E375E"/>
    <w:rsid w:val="002F6A3B"/>
    <w:rsid w:val="0030647A"/>
    <w:rsid w:val="00324075"/>
    <w:rsid w:val="003464FA"/>
    <w:rsid w:val="00352721"/>
    <w:rsid w:val="00360220"/>
    <w:rsid w:val="0039625C"/>
    <w:rsid w:val="003A1F6A"/>
    <w:rsid w:val="003E0E21"/>
    <w:rsid w:val="003F0049"/>
    <w:rsid w:val="003F6939"/>
    <w:rsid w:val="00457BF5"/>
    <w:rsid w:val="0047138A"/>
    <w:rsid w:val="00486ED3"/>
    <w:rsid w:val="004942DC"/>
    <w:rsid w:val="00495E19"/>
    <w:rsid w:val="004A2BAF"/>
    <w:rsid w:val="004D715F"/>
    <w:rsid w:val="004E3F01"/>
    <w:rsid w:val="004E64E3"/>
    <w:rsid w:val="00505289"/>
    <w:rsid w:val="00527499"/>
    <w:rsid w:val="0054564B"/>
    <w:rsid w:val="0056223C"/>
    <w:rsid w:val="005A6E71"/>
    <w:rsid w:val="005C48FD"/>
    <w:rsid w:val="005D5DF4"/>
    <w:rsid w:val="00631CB7"/>
    <w:rsid w:val="00650F93"/>
    <w:rsid w:val="00680E82"/>
    <w:rsid w:val="00685BEF"/>
    <w:rsid w:val="00691308"/>
    <w:rsid w:val="006A51D8"/>
    <w:rsid w:val="006A59BD"/>
    <w:rsid w:val="006B2D49"/>
    <w:rsid w:val="006B3C25"/>
    <w:rsid w:val="006B47E9"/>
    <w:rsid w:val="006C2C62"/>
    <w:rsid w:val="006D38F1"/>
    <w:rsid w:val="006F0FC1"/>
    <w:rsid w:val="007206FF"/>
    <w:rsid w:val="0072252E"/>
    <w:rsid w:val="007404E9"/>
    <w:rsid w:val="00744910"/>
    <w:rsid w:val="00744EDA"/>
    <w:rsid w:val="0074591C"/>
    <w:rsid w:val="007774BB"/>
    <w:rsid w:val="00780947"/>
    <w:rsid w:val="007935BC"/>
    <w:rsid w:val="007B4C05"/>
    <w:rsid w:val="007B6E2C"/>
    <w:rsid w:val="007E65D5"/>
    <w:rsid w:val="00802EEE"/>
    <w:rsid w:val="00813AF2"/>
    <w:rsid w:val="00816034"/>
    <w:rsid w:val="00850FD7"/>
    <w:rsid w:val="00861551"/>
    <w:rsid w:val="0088750A"/>
    <w:rsid w:val="008928E6"/>
    <w:rsid w:val="008B03B6"/>
    <w:rsid w:val="008E04EB"/>
    <w:rsid w:val="008E4993"/>
    <w:rsid w:val="008F5C76"/>
    <w:rsid w:val="0090417E"/>
    <w:rsid w:val="0090516C"/>
    <w:rsid w:val="009075C2"/>
    <w:rsid w:val="00915069"/>
    <w:rsid w:val="009265B3"/>
    <w:rsid w:val="00936EFB"/>
    <w:rsid w:val="00943557"/>
    <w:rsid w:val="00964378"/>
    <w:rsid w:val="00973ABA"/>
    <w:rsid w:val="009829F1"/>
    <w:rsid w:val="0099621A"/>
    <w:rsid w:val="009A484F"/>
    <w:rsid w:val="00A25C3C"/>
    <w:rsid w:val="00A27852"/>
    <w:rsid w:val="00A33299"/>
    <w:rsid w:val="00A41F76"/>
    <w:rsid w:val="00A429FB"/>
    <w:rsid w:val="00A47E61"/>
    <w:rsid w:val="00A9575F"/>
    <w:rsid w:val="00AA42A0"/>
    <w:rsid w:val="00AA4A4A"/>
    <w:rsid w:val="00B073D6"/>
    <w:rsid w:val="00B20EA4"/>
    <w:rsid w:val="00B253DB"/>
    <w:rsid w:val="00B32B90"/>
    <w:rsid w:val="00B33073"/>
    <w:rsid w:val="00B56AF9"/>
    <w:rsid w:val="00B63656"/>
    <w:rsid w:val="00B647D9"/>
    <w:rsid w:val="00B64F12"/>
    <w:rsid w:val="00B71356"/>
    <w:rsid w:val="00B71BD7"/>
    <w:rsid w:val="00B81E69"/>
    <w:rsid w:val="00B960CF"/>
    <w:rsid w:val="00B9669E"/>
    <w:rsid w:val="00BA1030"/>
    <w:rsid w:val="00BA1075"/>
    <w:rsid w:val="00BC7E4B"/>
    <w:rsid w:val="00BD3607"/>
    <w:rsid w:val="00BD70BC"/>
    <w:rsid w:val="00C37308"/>
    <w:rsid w:val="00C45BBB"/>
    <w:rsid w:val="00C55937"/>
    <w:rsid w:val="00C718A3"/>
    <w:rsid w:val="00C85000"/>
    <w:rsid w:val="00C9246F"/>
    <w:rsid w:val="00CA05DA"/>
    <w:rsid w:val="00CA0B82"/>
    <w:rsid w:val="00CD03B4"/>
    <w:rsid w:val="00CD1581"/>
    <w:rsid w:val="00CD180B"/>
    <w:rsid w:val="00CD68C7"/>
    <w:rsid w:val="00CD7CB4"/>
    <w:rsid w:val="00D03DA5"/>
    <w:rsid w:val="00D129F0"/>
    <w:rsid w:val="00D1546D"/>
    <w:rsid w:val="00D3050E"/>
    <w:rsid w:val="00D37A2E"/>
    <w:rsid w:val="00D40756"/>
    <w:rsid w:val="00D61893"/>
    <w:rsid w:val="00D85726"/>
    <w:rsid w:val="00DB64B7"/>
    <w:rsid w:val="00DC2AC3"/>
    <w:rsid w:val="00DD322A"/>
    <w:rsid w:val="00DE218A"/>
    <w:rsid w:val="00E0220D"/>
    <w:rsid w:val="00E243C4"/>
    <w:rsid w:val="00E5716C"/>
    <w:rsid w:val="00E82EFD"/>
    <w:rsid w:val="00E87F45"/>
    <w:rsid w:val="00EC2CD2"/>
    <w:rsid w:val="00EC3299"/>
    <w:rsid w:val="00F028B9"/>
    <w:rsid w:val="00F17282"/>
    <w:rsid w:val="00F20A46"/>
    <w:rsid w:val="00F21764"/>
    <w:rsid w:val="00F5290D"/>
    <w:rsid w:val="00F53216"/>
    <w:rsid w:val="00F667F6"/>
    <w:rsid w:val="00F74279"/>
    <w:rsid w:val="00F7526B"/>
    <w:rsid w:val="00F82EEB"/>
    <w:rsid w:val="00F84BBB"/>
    <w:rsid w:val="00FC0C0F"/>
    <w:rsid w:val="00FD3812"/>
    <w:rsid w:val="00FE59D5"/>
    <w:rsid w:val="164E2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rFonts w:ascii="Times New Roman" w:hAnsi="Times New Roman"/>
      <w:sz w:val="24"/>
      <w:szCs w:val="24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paragraph" w:styleId="9">
    <w:name w:val="List Paragraph"/>
    <w:basedOn w:val="1"/>
    <w:qFormat/>
    <w:uiPriority w:val="34"/>
    <w:pPr>
      <w:overflowPunct w:val="0"/>
      <w:autoSpaceDE w:val="0"/>
      <w:autoSpaceDN w:val="0"/>
      <w:adjustRightInd w:val="0"/>
      <w:snapToGrid w:val="0"/>
      <w:ind w:firstLine="420" w:firstLineChars="200"/>
    </w:pPr>
    <w:rPr>
      <w:rFonts w:ascii="宋体" w:hAnsi="宋体"/>
      <w:snapToGrid w:val="0"/>
      <w:kern w:val="0"/>
      <w:sz w:val="28"/>
      <w:szCs w:val="24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1">
    <w:name w:val="页眉 Char"/>
    <w:basedOn w:val="7"/>
    <w:link w:val="4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405</Words>
  <Characters>2314</Characters>
  <Lines>19</Lines>
  <Paragraphs>5</Paragraphs>
  <TotalTime>129</TotalTime>
  <ScaleCrop>false</ScaleCrop>
  <LinksUpToDate>false</LinksUpToDate>
  <CharactersWithSpaces>2714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2019-05-05T08:37:00Z</dcterms:created>
  <dc:creator>培 郎</dc:creator>
  <cp:lastModifiedBy>王果香</cp:lastModifiedBy>
  <cp:lastPrinted>2019-08-12T09:46:00Z</cp:lastPrinted>
  <dcterms:modified xsi:type="dcterms:W3CDTF">2019-08-14T05:16:55Z</dcterms:modified>
  <dc:title>经开区领导班子竞争选拔实施方案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