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  <w:bookmarkStart w:id="0" w:name="_Hlk65577067"/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年天津市事业单位工作人员培训专业科目课程目录</w:t>
      </w:r>
      <w:bookmarkEnd w:id="0"/>
    </w:p>
    <w:p>
      <w:pPr>
        <w:widowControl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《202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年天津市事业单位工作人员培训专业科目课程目录》</w:t>
      </w:r>
    </w:p>
    <w:p>
      <w:pPr>
        <w:widowControl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（514门，学时1135学时）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档案专业课程</w:t>
      </w:r>
    </w:p>
    <w:tbl>
      <w:tblPr>
        <w:tblStyle w:val="2"/>
        <w:tblW w:w="823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6010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6B0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专题一  档案类（26门 82学时）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企业电子档案管理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企业实物档案管理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企业声像档案管理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人事档案管理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企业会计档案管理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企业科技档案管理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企业管理类档案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企业档案的异质异地备份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企业档案工作评价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企业档案信息化建设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企业档案管理的业务环节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企业文件管理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企业档案工作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企业档案概述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会计档案整理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家庭档案的整理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学校教育档案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文书档案整理实务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干部人事档案整理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档案信息化建设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档案数字化外包安全管理规范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档案法综述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档案库房管理与保护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《关于加强和改进新形势下档案工作的意见》解读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人事档案管理与信息化建设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流动人员人事档案管理服务的简化优化办法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二、人力资源专业课程</w:t>
      </w:r>
    </w:p>
    <w:tbl>
      <w:tblPr>
        <w:tblStyle w:val="2"/>
        <w:tblW w:w="826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980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6B0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专题二 人力资源管理类（100门  307学时）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 程 名 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 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《国家中长期人才发展规划纲要（2010-2020年）》解读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国家中长期人才发展规划纲要（2010-2020）的基本思路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人力资源工作的形势与任务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新理论新思维——人力资源管理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人力资源创新管理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人力资源开发创新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现代人才资源开发方法与技术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人力资源市场配置与管理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如何成为高效人力资源管理者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中国式管理系列课程——人力资源管理VS组织人员发展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企业组织结构设计与部门职能划分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激励理论及其在管理中的应用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人才测评技术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人才测评与人岗匹配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人事管理科学化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人才测评在组织人事管理中的应用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胜任力模型与人才评价体系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组织人事管理中人才测评常用技术实施与技巧（上）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组织人事管理中人才测评常用技术实施与技巧（下）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《劳动合同法》操作实务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《劳动合同法》解读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中华人民共和国劳动合同法实施条例解读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新《劳动合同法》操作指南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《劳动争议调解仲裁法》释义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典型人事劳动争议案例研讨——2009年度典型案例分析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人事争议仲裁的理论与实务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企业劳动关系处理实务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《工伤职工劳动能力鉴定管理办法》解读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专业性劳动人事争议预防调解制度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加强基层劳动保障监察建设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事业单位人事争议处理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目标管理与绩效考核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全面企业绩效管理CPM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绩效管理实务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“8+1”绩效量化模式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事业单位绩效工资与绩效考核案例分析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如何制定更具有激励性的薪酬方案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工资制度（县）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薪酬设计技术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职业生涯设计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如何选、育、用、留人才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工作岗位分析技术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能力模型建立技术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能力建设与能力模型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招聘与面试技巧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基于胜任力的面试技术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现代培训理论与实践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培训管理与人才开发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企业培训设计与管理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国际培训质量标准的实施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E化培训管理平台及应用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新时期干部培训工作创新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现代培训理念与方法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基于胜任力的培训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培训者素质提升训练教程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现代培训方法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培训中的项目管理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机关事业单位养老保险管理信息系统建设思路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中人过渡办法及测算分析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坚定不移地推进事业单位人事制度改革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努力开创工伤保险新局面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“互联网+人社”2020行动计划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医疗保障与医疗服务治理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关于积极推动医疗、医保、医药联动改革的指导意见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《关于开展长期护理保险制度试点的指导意见》解读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化解过剩产能企业职工特别职业培训的工作要点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解读《社会保险欺诈案件管理方法》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流动就业人员基本医疗保险关系转移接续业务经办规程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人力资源市场事中事后监管机制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农民工返乡创业培训的工作要点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流动人员人事档案管理服务的简化优化办法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十种途径解决群众人社诉求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大数据时代的人力资源管理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工伤保险概述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工伤保险基金与参保缴费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工伤认定概述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工伤认定的原则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认定工伤的情形1——“三工”受伤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认定工伤的情形2——工作时间前后受伤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认定工伤的情形3——受到意外伤害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认定工伤的情形4——职业病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认定工伤的情形5——因工外出期间受伤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认定工伤的情形6——上下班途中受伤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认定工伤的情形7——其他情形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视同工伤的情形1——突发疾病导致的工亡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视同工伤的情形2——维护国家利益、公共利益受伤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视同工伤的情形3——伤残军人旧伤复发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不能认定或视同为工伤的情形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工伤认定程序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劳动能力鉴定概述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劳动能力鉴定程序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工伤保险待遇申领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工伤康复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工伤劳动管理——用人单位和职工的权利与义务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工伤劳动管理——特殊情况下的工伤保险责任（上）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工伤劳动管理——特殊情况下的工伤保险责任（下）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工伤劳动管理——工伤职工停工留薪期详解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工伤劳动管理——特殊人员的“工伤”问题处理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工伤劳动管理——工伤职工劳动关系的解除和终止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工伤劳动管理——法律责任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三、法律专业课程</w:t>
      </w:r>
    </w:p>
    <w:tbl>
      <w:tblPr>
        <w:tblStyle w:val="2"/>
        <w:tblW w:w="825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6028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6B0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专题三 法律类（71门 232学时）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档案法综述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《突发事件应对法》解读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《职业病防治法》解读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《安全生产法》重点问题解读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从淮海战役看毛泽东的战略思维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招标投标法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档案管理违法违纪法律责任解析及风险防范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领导干部报告个人有关事项“两项法规”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全面从严治党的重要党内法规——学习《中国共产党问责条例》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《中华人民共和国统计法实施条例》解读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《道路交通安全法》解读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劳动法律规范体系和适用难点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唤醒沉睡的法律条文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新《环保法》的严格规定及其亮点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学习贯彻《中国共产党廉洁自律准则》和《中国共产党纪律处分条例》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推进依法治国 建设法治国家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全面推进依法治国 为建设法治中国而奋斗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文明转型与法治国家建设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刑事诉讼法概览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宪法是国家的根本法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正确认识“48 小时” 视同工伤的立法本意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网络安全系列课程二《网络安全法》核心概念和条文解读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网络安全系列课程一《网络安全法》概述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《反恐怖主义法》解读——依法防范、打击、处置恐怖主义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工伤案件常见问题与操作实务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中国未成年人保护面临的挑战、发展和建议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新《环保法》的严格规定及其实施效果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打响禁毒人民战争——普及禁毒知识，构建防控体系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《立法法》解读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新食品安全法解读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行政诉讼新时代 行政机关如何依法行政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深入解读新一轮户籍制度改革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深化行政审批制度改革 建设法治政府服务型政府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《劳务派遣暂行规定》解读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《工伤职工劳动能力鉴定管理办法》解读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《党政机关厉行节约反对浪费条例》解读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典型人事劳动争议案例研讨——2009年度典型案例分析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《消防法》解读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把好入口关——《食品安全法》解读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依法行政与执法公信力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构建科学发展的税收制度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公务员财产有关法律问题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推进依法行政，建设法治政府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《就业促进法》解读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宽严相济保民生——《刑法修正案（八）》解读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我国保密法律制度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后危机时代的中国经济转型与深化行政体制改革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道路交通事故的法律责任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《劳动争议调解仲裁法》释义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行政许可：权力法治化及其难题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《公务员法》解读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我国土地制度改革和土地资源管理案例分析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行政机关公务员处分条例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解析《公务员奖励规定（试行）》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统筹发展下的交通政策法律趋势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城管追逐，摊贩抵抗——都市游击战的行政法解读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从革命到法治——人民政权的革命传统及其当代转型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《中华人民共和国劳动合同法实施条例》解读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解析中国反垄断法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《劳动合同法》解读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关于保密法修订中的几个问题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《劳动合同法》操作实务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《物权法》的相关问题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《公司法》解读及案例详释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公共服务、法治政府与依法行政能力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依法治国、依法执政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新《劳动合同法》操作指南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《中华人民共和国公职人员政务处分法》解读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渎职犯罪的惩罚和预防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从政风险与职务犯罪预防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会计专业课程</w:t>
      </w:r>
    </w:p>
    <w:tbl>
      <w:tblPr>
        <w:tblStyle w:val="2"/>
        <w:tblW w:w="823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6017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6B0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专题四 会计类（139门 190学时）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企业会计准则第22号——金融工具确认和计量2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企业会计准则第22号——金融工具确认和计量1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企业会计准则第14号—收入第二节3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企业会计准则第14号—收入第二节2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企业会计准则第42号——持有待售的非流动资产、处置组和终止经营2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企业会计准则第42号——持有待售的非流动资产、处置组和终止经营1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企业会计准则第24号——套期保值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企业会计准则第23号——金融资产转移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企业会计准则第22号——金融工具确认和计量3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企业会计准则第14号—收入第二节1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企业会计准则第14号—收入第一节4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企业会计准则第14号—收入第一节3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企业会计准则第14号—收入第一节2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企业会计准则第14号—收入第一节1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管理会计应用指引第303号-变动成本法2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管理会计应用指引第303号-变动成本法1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管理会计应用指引第501号-贴现现金流法2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管理会计应用指引第501号-贴现现金流法1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管理会计应用指引第100号-战略管理4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管理会计应用指引第100号-战略管理3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管理会计应用指引第100号-战略管理2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管理会计应用指引第100号-战略管理1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管理会计应用指引第200号-预算管理3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管理会计应用指引第200号-预算管理2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管理会计应用指引第200号-预算管理1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管理会计基本指引解读3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管理会计基本指引解读2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管理会计基本指引解读1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行政事业单位内部控制建设——内部控制评价及应对2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行政事业单位内部控制建设——单位层面内部控制建设要点2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行政事业单位内部控制建设——单位层面内部控制建设要点1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行政事业单位内部控制建设——内部控制评价及应对1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行政事业单位内部控制建设——评价与监督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行政事业单位内部控制建设——业务层面内部控制建设要点4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行政事业单位内部控制建设——业务层面内部控制建设要点3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行政事业单位内部控制建设——业务层面内部控制建设要点2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行政事业单位内部控制建设——业务层面内部控制建设要点1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政府会计制度与行政单位会计制度新旧衔接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政府会计制度与事业单位会计制度新旧衔接2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政府会计制度与事业单位会计制度新旧衔接1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基础会计-制造业企业主要经济业务的核算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基础会计-总论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基础会计-财产清查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基础会计-成本计算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基础会计-账务处理程序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基础会计-财务报表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基础会计-会计核算基础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基础会计-会计账簿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基础会计-会计凭证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基础会计-会计要素与会计等式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基础会计-账户分类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基础会计-会计账户与复式记账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人社部财务制度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新企业会计准则解读与操作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客户资信调查与账款追收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企业投融资管理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最新会计准则解读与应用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职业经理人财务素养训练——非财务经理的财务管理课程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企业财务报告分析(11)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企业财务报告分析(5)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企业财务报告分析(12)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企业财务报告分析(3)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企业财务报告分析(2)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企业财务报告分析(4)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企业财务报告分析(1)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企业财务报告分析（8）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企业财务报告分析(10)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企业财务报告分析(9)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企业财务报告分析(7)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企业财务报告分析(6)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行政事业单位内部控制建设-概述1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行政事业单位内部控制建设-概述2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行政事业单位内部控制建设-概述3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行政事业单位内部控制建设-概述4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行政事业单位内部控制建设-风险评估和控制方法1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行政事业单位内部控制建设-风险评估和控制方法2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行政事业单位内部控制建设-风险评估和控制方法3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行政事业单位内部控制建设-单位层面内部控制建设要点1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行政事业单位内部控制建设-单位层面内部控制建设要点2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行政事业单位内部控制建设-业务层面内部控制建设要点1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行政事业单位内部控制建设-业务层面内部控制建设要点2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行政事业单位内部控制建设-业务层面内部控制建设要点3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行政事业单位内部控制建设-业务层面内部控制建设要点4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行政事业单位内部控制建设-评价与监督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行政事业单位内部控制建设-内部控制评价及应对1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行政事业单位内部控制建设-内部控制评价及应对2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行政事业单位内部控制体系建设难点与对策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政府会计制度第一篇总论第一章1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政府会计制度第一篇总论第一章2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政府会计制度第一篇总论第一章3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政府会计制度第一篇总论第一章4 第二章政府会计基本理论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政府会计制度第二篇政府财务会计第三章第一节1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政府会计制度第二篇政府财务会计第三章第一节2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政府会计制度第二篇政府财务会计第三章第一节3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政府会计制度第二篇政府财务会计第三章第一节4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政府会计制度第二篇政府财务会计第三章第一节5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政府会计制度第二篇政府财务会计第三章第二节1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政府会计制度第二篇政府财务会计第三章第二节2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政府会计制度第二篇政府财务会计第三章第二节3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政府会计制度第二篇政府财务会计第三章第二节4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政府会计制度第二篇政府财务会计第三章第二节5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政府会计制度第二篇政府财务会计第三章第二节6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政府会计制度第二篇政府财务会计第三章第二节7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政府会计制度第二篇政府财务会计第三章第二节8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政府会计制度第二篇政府财务会计第三章第二节9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政府会计制度第二篇政府财务会计第四章1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政府会计制度第二篇政府财务会计第四章2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政府会计制度第二篇政府财务会计第四章3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政府会计制度第二篇政府财务会计第五章第一节、第二节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政府会计制度第二篇政府财务会计第五章第三节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政府会计制度第二篇政府财务会计第六章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政府会计制度第二篇政府财务会计第七章第一至三节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政府会计制度第二篇政府财务会计第七章第四节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政府会计制度第二篇政府财务会计第八章第一至三节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政府会计制度第二篇政府财务会计第八章第四、五节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政府会计制度第三篇政府预算会计第九章1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政府会计制度第三篇政府预算会计第九章2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政府会计制度第三篇政府预算会计第十章1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政府会计制度第三篇政府预算会计第十章2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政府会计制度第三篇政府预算会计第十一章1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政府会计制度第三篇政府预算会计第十一章2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政府会计制度第三篇政府预算会计第十一章3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政府会计制度第三篇政府预算会计第十二章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政府会计准则-基本准则1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政府会计准则-基本准则2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政府会计准则-基本准则3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政府会计准则第1号-存货1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政府会计准则第1号-存货2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政府会计准则第2号-投资1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政府会计准则第2号-投资2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政府会计准则第3号-固定资产及应用指南1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政府会计准则第3号-固定资产及应用指南2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政府会计准则第4号-无形资产1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政府会计准则第4号-无形资产2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政府会计具体准则第5号-公共基础设施1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政府会计准则第5号-公共基础设施2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政府会计准则第5号-公共基础设施3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政府会计准则第6号-政府储备物资1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545454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545454"/>
                <w:kern w:val="0"/>
                <w:sz w:val="20"/>
                <w:szCs w:val="20"/>
                <w:u w:val="none"/>
                <w:lang w:val="en-US" w:eastAsia="zh-CN" w:bidi="ar"/>
              </w:rPr>
              <w:t>政府会计准则第6号-政府储备物资2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五、信息技术专业课程</w:t>
      </w:r>
    </w:p>
    <w:tbl>
      <w:tblPr>
        <w:tblStyle w:val="2"/>
        <w:tblW w:w="824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651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6B0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专题五  信息技术类（48门 68学时）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人工智能博览系列课程——人工智能与信息安全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大数据环境下信息检索与数据挖掘的方法和途径（上）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大数据环境下信息检索与数据挖掘的方法和途径（下）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如何保障政务信息资源共享―《推进“互联网+政务服务”开展信息惠民试点实施方案》解读（上）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如何保障政务信息资源共享―《推进“互联网+政务服务”开展信息惠民试点实施方案》解读（下）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档案信息化建设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利用信息技术开展幼儿园安全管理的有效策略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利用信息技术提升幼儿园后勤管理的执行力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信息化与课堂融合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信息技术在幼儿身体发育评价中的应用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幼儿园信息化环境构建的困惑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基于信息技术的初中地理课堂教学实践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课程融合下的内在成长——信息技术与心理健康的相互促进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信息技术学科核心素养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小学信息技术课堂学生自主学习能力的培养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小学信息技术导入技能及案例分析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多媒体教学环境中如何利用视频资源优化信息技术教学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微课在信息技术教学中的使用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人工智能博览系列课程——人工智能和大数据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人工智能博览系列课程——人工智能概述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人工智能博览系列课程——人工智能硬件加速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人工智能博览系列课程——人工智能人才培养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人工智能博览系列课程——人工智能农业应用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人工智能博览系列课程——人工智能在机器人领域方面的应用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人工智能博览系列课程——人工智能对社会的冲击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人工智能博览系列课程——人工智能简史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人工智能博览系列课程——人工智能和机器学习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大数据时代的个人信息保护：精准治理“精准诈骗”（上）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大数据时代的个人信息保护：精准治理“精准诈骗”（下）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大数据下的资源整合和知识共享（上）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大数据下的资源整合和知识共享（下）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推动人工智能和实体经济深度融合（上）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推动人工智能和实体经济深度融合（下）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大数据带来的信息安全挑战案例分析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数据泄露途径及安全保障策略案例分析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大数据在交通方面的应用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大数据改变未来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大数据在医疗领域的应用（上）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大数据在医疗领域的应用（下）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基于势科学理论的信息安全与应对战略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网络安全系列课程六《信息安全保障》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网络安全系列课程七《信息安全管理基础》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网络安全系列课程八《信息安全管理方法》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网络安全系列课程九《信息安全管理措施》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网络安全系列课程三《安全攻击与防护系列课程——常见攻击与防护》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网络安全系列课程四《安全攻击与防护系列课程——后门设置、痕迹清除与防范》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网络安全系列课程五《安全攻击与防护系列课程——信息收集与分析》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我国信息化发展进入互联网时代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安全管理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专业课程</w:t>
      </w:r>
    </w:p>
    <w:tbl>
      <w:tblPr>
        <w:tblStyle w:val="2"/>
        <w:tblW w:w="823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566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6B0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专题六  安全管理类（63门 112学时）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《生产安全事故应急条例 》解读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贯彻落实好《关于推进安全生产领域改革发展的意见》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健全风险管理和监测预警机制 有效应对突发事件 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突发事件处理与危机管理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突发事件应对与应急管理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安全生产事故常见种类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安全生产事故的发生原因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安全生产制度建设与执行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安全生产检查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安全标志的使用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劳动防护用品的分类与管理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安全事故报告、调查与处理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企业安全生产管理实务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交通运输安全管理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危险化学品安全管理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消防安全管理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特种设备及高危作业安全管理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矿山安全管理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提高消防安全意识 学习逃生自救能力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《安全生产法》重点问题解读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《职业病防治法》解读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《消防法》解读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《突发事件应对法》解读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电气事故预防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机械事故预防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焊接切割事故预防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火灾爆炸事故预防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厂内运输事故预防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火灾事故避险与逃生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危险化学品泄漏事故避险与逃生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人员聚集场所踩踏事故避险与逃生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自然灾害事故避险与逃生——大风、暴雨、冰雪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自然灾害事故避险与逃生——地震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自然灾害事故避险与逃生——滑坡崩塌、泥石流、洪灾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化学品中毒事故现场紧急救护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化学品烧伤事故现场紧急救护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机电工程项目施工管理（质量、安全、成本、进度）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《建筑电气工程施工质量验收规范》GB 50303-2015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机电工程安全生产事故分析与预防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关于城市水安全问题的思考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国家水环境监测与水环境质量状况研究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我国城市饮用水安全存在的问题和应对策略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钻孔爆破的安全设计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高层楼房拆除爆破的安全防护设计（一）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高层楼房拆除爆破的安全防护设计（二）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高层楼房拆除爆破的安全防护设计（三）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高耸构筑物拆除爆破的安全防护技术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复杂环境石方控制爆破设计之研讨安全攻略（一）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复杂环境石方控制爆破设计之研讨安全攻略（二）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复杂环境石方控制爆破设计之研讨安全攻略（三）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复杂环境石方控制爆破设计之研讨安全攻略（四）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爆破工程安全监理（一）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爆破工程安全监理（二）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爆破工程安全监理（三）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新版《爆破安全规程》解读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爆破安全技术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爆破安全技术和环境保护（一）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爆破安全技术和环境保护（二）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爆破工程安全管理（一）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爆破工程安全管理（二）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混凝土工程及触电事故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国家和水利水电行业的有关应急预案  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七、行政办公专业课程</w:t>
      </w:r>
    </w:p>
    <w:tbl>
      <w:tblPr>
        <w:tblStyle w:val="2"/>
        <w:tblW w:w="826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5607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6B0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专题七 行政办公类（48门 109学时）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党政机关公文写作实务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公文写作规范与技巧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人社部公文规则及常见问题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机关常用公文写作规范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机关常用公文写作要领——请示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机关常用公文写作要领——通知与通报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机关常用公文写作要领——会议纪要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机关常用公文写作要领——函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机关常用公文写作要领——计划与总结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公务礼仪之遵守公德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公务礼仪之交谈之道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公务礼仪之称呼他人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公务礼仪之登门拜访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公务礼仪之使用名片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公务礼仪之接待来宾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公务礼仪之书信往来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公务礼仪之签名赠言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公务礼仪之电子信函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公务礼仪之应对媒体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办公室工作分析与人员素质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公共服务能力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调查研究能力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高效沟通技巧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高效执行力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怎样当好正职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怎样当好副职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如何当好办公室主任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明确职责 提高素质 做一名优秀的科长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处长的职能特点与素质、能力建设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话语沟通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怎样与上下级有效沟通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沟通艺术十二式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如何在沟通中体现礼仪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说服人心的力量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答记者问的策略与技巧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领导博弈思维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政务演讲的修炼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如何面对媒体与公众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政府应急管理与应对能力提升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如何提高应对群体性事件的能力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锤炼优秀管理人员的最佳方法——职业生涯开发与管理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移动互联网时代的新媒介素养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网络新媒体传播与网络空间管理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如何运用舆情语境中的大数据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如何把握媒体在突发事件中的角色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习近平新闻舆论工作重要论述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马恩列的新闻和传播思想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新媒体趋势与实务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八、公共管理专业课程</w:t>
      </w:r>
    </w:p>
    <w:tbl>
      <w:tblPr>
        <w:tblStyle w:val="2"/>
        <w:tblW w:w="825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5610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6B0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专题八 公共管理类（14门 23学时）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树立积极老龄观—人口老龄化国情教育文件精神解读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积极应对人口老龄化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健全我国养老服务的几个关键问题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新时代中国老龄产业的潜力和发展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长期照护、概念框架、研究发现与政策建议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中国养老产业发展与养老服务业发展现状与趋势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成渝城市群规划与都市圈建设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重庆市“3+8”战略行动计划之创新驱动发展战略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重庆在推进新时代西部大开发中的支撑作用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发展新经济 培育新动能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海南建设自贸试验区和自由贸易港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形成开放发展新格局——世界高水平自贸区演变与中国自贸试验区建设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交通强国建设与智能交通发展趋势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外事规定与国际礼仪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保密管理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专业课程</w:t>
      </w:r>
    </w:p>
    <w:tbl>
      <w:tblPr>
        <w:tblStyle w:val="2"/>
        <w:tblW w:w="827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565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6B0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专题九 保密管理类（5门 12学时）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规范定密管理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重视涉密人员管理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新形势下如何提高保密能力和素质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关于保密法修订中的几个问题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机关机要与保密工作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1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2022-02-16T03:05:43Z</dcterms:created>
  <dc:creator>pc</dc:creator>
  <cp:lastModifiedBy>侯越初</cp:lastModifiedBy>
  <dcterms:modified xsi:type="dcterms:W3CDTF">2022-02-16T03:06:03Z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AFE4A506DBBB449EB62B510EEE3388AC</vt:lpwstr>
  </property>
</Properties>
</file>