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性别：    年龄：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1.近14天内有无港台地区、境外旅行史和居住史：有（）无（）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若有，您属于：隔离满7天，居家健康监测满3天（）；隔离满7天，居家健康监测未满3天（）；隔离未满7天（）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2.近7天有无澳门地区旅居史：有（）无（）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若有，您属于：不符合入境防疫标准（）；符合入境防疫标准（）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3.近7天有境内高中低风险区旅居史，接触境内高中低风险区旅居史的人员：有（）无（）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若有，您属于：高风险区（）；中风险区（）；低风险区（），填写优先级为高风险区＞中风险区＞低风险区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4.判定为新冠病毒感染者（确诊病例及无症状感染者）/疑似病例：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是（）否（）若是，您属于：疑似病例（）不符合出院/舱标准（）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符合出院/舱标准，离院/舱未满7天（）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符合出院/舱标准，离院/舱满7天未满28天者（）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复阳患者（），如为复阳患者，核酸检测试剂盒临界值为：    ，CT值为：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5.判定为密切接触者或密切接触者的密切接触者：是（）否（）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若是，您属于：未满隔离期（）解除集中隔离未满3日（）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解除集中隔离未满7日（）解除居家隔离（）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6.是否为应隔离管控人员或处于隔离管控期间：是（）否（）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7.是否为应居家健康监测人员或处于居家健康监测期间：是（）否（）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8.是否为居家健康监测人员的同住人员：是（）否（）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9.近7天内是否出现过发热（体温≥37.3℃），呼吸道可疑症状（如干咳、咽痛），乏力，腹泻，新发咽干、咽痒、嗅（味）觉减退等症状者：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10.是否为离开风险区域、重点疫情地区未满10日的人员：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11.健康码是否为黄码或红码：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是（）否（）若是，您属于：红码（）黄码（）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12.通信大数据行程卡是否为“非绿卡”：是（）否（）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13.是否为解除集中隔离未满7日的人员：是（）否（）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14.是否为高风险岗位从业人员：是（）否（）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若是，您属于：闭环管理期间（）脱离岗位未满7天（）脱离岗位满7天，如脱离岗位满7天需提供解除隔离证明及解除隔离时核酸检测阴性证明。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本人确认以上情况属实。签字：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TQ0MTdkZTAzYjlmYmRjY2QyNTNiZmE3ZWE5YzgifQ=="/>
  </w:docVars>
  <w:rsids>
    <w:rsidRoot w:val="000775CB"/>
    <w:rsid w:val="000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2022-11-10T03:23:00Z</dcterms:created>
  <dc:creator>贪吃的小煎饺</dc:creator>
  <cp:lastModifiedBy>贪吃的小煎饺</cp:lastModifiedBy>
  <dcterms:modified xsi:type="dcterms:W3CDTF">2022-11-10T03:23:49Z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3AC55684367D4DCA8F4922855BDB2A3B</vt:lpwstr>
  </property>
</Properties>
</file>